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26A9" w14:textId="29D6D360" w:rsidR="004C6211" w:rsidRDefault="00643A2A" w:rsidP="00643A2A">
      <w:pPr>
        <w:pStyle w:val="Heading1"/>
      </w:pPr>
      <w:r>
        <w:t xml:space="preserve">Formal feedback </w:t>
      </w:r>
      <w:r w:rsidR="00252AE1">
        <w:t>policy</w:t>
      </w:r>
    </w:p>
    <w:p w14:paraId="5C2794C5" w14:textId="758320C8" w:rsidR="004C6211" w:rsidRDefault="004C6211" w:rsidP="00643A2A"/>
    <w:p w14:paraId="0D234B80" w14:textId="304D4D4B" w:rsidR="00643A2A" w:rsidRDefault="00643A2A" w:rsidP="00643A2A">
      <w:r w:rsidRPr="00643A2A">
        <w:t>At</w:t>
      </w:r>
      <w:r>
        <w:t xml:space="preserve"> </w:t>
      </w:r>
      <w:r w:rsidR="0045212D">
        <w:t>Smart Clinic</w:t>
      </w:r>
      <w:r>
        <w:t xml:space="preserve"> we do our best to provide a high quality service and live up to expectations as much as possible. However we recogni</w:t>
      </w:r>
      <w:r w:rsidR="005E0DB6">
        <w:t>s</w:t>
      </w:r>
      <w:r>
        <w:t xml:space="preserve">e that we aren’t perfect; mistakes can happen and we </w:t>
      </w:r>
      <w:r w:rsidR="00927DBC">
        <w:t>may be able to</w:t>
      </w:r>
      <w:r>
        <w:t xml:space="preserve"> make improvements in </w:t>
      </w:r>
      <w:r w:rsidR="00927DBC">
        <w:t>some</w:t>
      </w:r>
      <w:r>
        <w:t xml:space="preserve"> areas of the business. </w:t>
      </w:r>
    </w:p>
    <w:p w14:paraId="1E141810" w14:textId="77777777" w:rsidR="00643A2A" w:rsidRDefault="00643A2A" w:rsidP="00643A2A">
      <w:r>
        <w:t xml:space="preserve">We would welcome all feedback, good or bad, and would encourage this to be submitted to us informally or formally. </w:t>
      </w:r>
    </w:p>
    <w:p w14:paraId="03EBD7E3" w14:textId="77777777" w:rsidR="00643A2A" w:rsidRDefault="00643A2A" w:rsidP="00643A2A">
      <w:pPr>
        <w:pStyle w:val="Heading2"/>
      </w:pPr>
      <w:bookmarkStart w:id="0" w:name="_Toc515009017"/>
      <w:r>
        <w:t>Informal feedback</w:t>
      </w:r>
      <w:bookmarkEnd w:id="0"/>
    </w:p>
    <w:p w14:paraId="09C5CA2D" w14:textId="1E71E7EC" w:rsidR="00643A2A" w:rsidRDefault="00643A2A" w:rsidP="00643A2A">
      <w:r>
        <w:t xml:space="preserve">All customers are welcome to document their feedback, queries or concerns to </w:t>
      </w:r>
      <w:hyperlink r:id="rId10" w:history="1">
        <w:r w:rsidR="00E02008" w:rsidRPr="00A95BDD">
          <w:rPr>
            <w:rStyle w:val="Hyperlink"/>
          </w:rPr>
          <w:t>hello@smartclinic.com</w:t>
        </w:r>
      </w:hyperlink>
      <w:r>
        <w:t xml:space="preserve">. Whilst this would be treated as informal feedback, we’ll still </w:t>
      </w:r>
      <w:r w:rsidR="0045212D">
        <w:t>endeavour</w:t>
      </w:r>
      <w:r>
        <w:t xml:space="preserve"> to investigate the issue and provide a full and frank response within three working days. If we can’t do this, we’ll inform you of the delay and let you know when you can expect to receive a response </w:t>
      </w:r>
      <w:r w:rsidR="00E02008">
        <w:t>from</w:t>
      </w:r>
      <w:r>
        <w:t xml:space="preserve"> us. </w:t>
      </w:r>
    </w:p>
    <w:p w14:paraId="03E9E85C" w14:textId="77777777" w:rsidR="00643A2A" w:rsidRDefault="00643A2A" w:rsidP="00643A2A">
      <w:r>
        <w:t xml:space="preserve">We’d encourage all customers to use this method in the first instance, as it’s the most time efficient means for both parties and means that you will get the fastest possible response. </w:t>
      </w:r>
    </w:p>
    <w:p w14:paraId="3F83B3E4" w14:textId="4CA44604" w:rsidR="00643A2A" w:rsidRDefault="00643A2A" w:rsidP="00643A2A">
      <w:r>
        <w:t>Alternatively, we have a feedback form on Survey Monkey (</w:t>
      </w:r>
      <w:hyperlink r:id="rId11" w:history="1">
        <w:r w:rsidRPr="00374C8F">
          <w:rPr>
            <w:rStyle w:val="Hyperlink"/>
          </w:rPr>
          <w:t>https://www.surveymonkey.co.uk/r/RNBZH2B</w:t>
        </w:r>
      </w:hyperlink>
      <w:r>
        <w:t xml:space="preserve"> ) – for every completion of this form we donate £1 to </w:t>
      </w:r>
      <w:r w:rsidR="0045212D">
        <w:t>charity</w:t>
      </w:r>
      <w:r>
        <w:t xml:space="preserve">. Comments can be left anonymously, and all feedback is reviewed and considered, however you may not receive a response. </w:t>
      </w:r>
    </w:p>
    <w:p w14:paraId="3A98FA96" w14:textId="77777777" w:rsidR="00643A2A" w:rsidRDefault="00643A2A" w:rsidP="00643A2A">
      <w:pPr>
        <w:pStyle w:val="Heading2"/>
      </w:pPr>
      <w:bookmarkStart w:id="1" w:name="_Toc515009018"/>
      <w:r>
        <w:t>Formal feedback form</w:t>
      </w:r>
      <w:bookmarkEnd w:id="1"/>
    </w:p>
    <w:p w14:paraId="19D20E48" w14:textId="6B494DE0" w:rsidR="00643A2A" w:rsidRDefault="00643A2A" w:rsidP="00643A2A">
      <w:r>
        <w:t xml:space="preserve">If you feel your informal feedback hasn’t received the response you would like, or would prefer to formalize your feedback immediately, please complete the form </w:t>
      </w:r>
      <w:r w:rsidR="00FE3E57">
        <w:t>within this document</w:t>
      </w:r>
      <w:r>
        <w:t xml:space="preserve">. </w:t>
      </w:r>
      <w:r w:rsidR="00EB6035">
        <w:t xml:space="preserve">If you are not the contract holder with us, this will also need to be sent to your employer who has engaged our services prior to submitting the form to us, giving them the opportunity to present their feedback to us and to make them aware of your concerns. If you would like to know which individual this is, please feel free to check with us. </w:t>
      </w:r>
    </w:p>
    <w:p w14:paraId="144D2878" w14:textId="5CE7E1F7" w:rsidR="00643A2A" w:rsidRDefault="00643A2A" w:rsidP="00643A2A">
      <w:r>
        <w:t xml:space="preserve">Your formal feedback will be treated with the utmost concern, and we may need to launch an internal investigation into the matter. Although we can’t guarantee a timescale for this, we will aim to provide you a full response within one month. </w:t>
      </w:r>
    </w:p>
    <w:p w14:paraId="3E419FB6" w14:textId="1983B3A0" w:rsidR="00643A2A" w:rsidRDefault="00643A2A" w:rsidP="00643A2A">
      <w:r>
        <w:t xml:space="preserve">Any data breaches, or data protection issues, will follow the formal feedback process. We’ll inform the data subject in line with </w:t>
      </w:r>
      <w:hyperlink r:id="rId12" w:history="1">
        <w:r w:rsidRPr="007809E2">
          <w:rPr>
            <w:rStyle w:val="Hyperlink"/>
          </w:rPr>
          <w:t>Art. 33</w:t>
        </w:r>
      </w:hyperlink>
      <w:r>
        <w:t xml:space="preserve"> of the GDPR</w:t>
      </w:r>
      <w:r w:rsidR="0045212D">
        <w:t xml:space="preserve"> and the Data Protection Act</w:t>
      </w:r>
      <w:r>
        <w:t xml:space="preserve">. </w:t>
      </w:r>
    </w:p>
    <w:p w14:paraId="38E33EB9" w14:textId="756C5C66" w:rsidR="00643A2A" w:rsidRDefault="00643A2A" w:rsidP="00643A2A">
      <w:r>
        <w:t xml:space="preserve">Please return this form to </w:t>
      </w:r>
      <w:hyperlink r:id="rId13" w:history="1">
        <w:r w:rsidR="0045212D" w:rsidRPr="00A34DB4">
          <w:rPr>
            <w:rStyle w:val="Hyperlink"/>
          </w:rPr>
          <w:t>hello@smartclinic.com</w:t>
        </w:r>
      </w:hyperlink>
      <w:r>
        <w:t xml:space="preserve"> or by post to:</w:t>
      </w:r>
    </w:p>
    <w:p w14:paraId="42941F5C" w14:textId="6E7FA1B6" w:rsidR="00643A2A" w:rsidRDefault="00643A2A" w:rsidP="00643A2A">
      <w:r>
        <w:t>Formal Feedback</w:t>
      </w:r>
    </w:p>
    <w:p w14:paraId="01285BE2" w14:textId="621B0B7A" w:rsidR="00643A2A" w:rsidRDefault="00643A2A" w:rsidP="00643A2A">
      <w:r>
        <w:t>Smart Clinic by APL Health</w:t>
      </w:r>
    </w:p>
    <w:p w14:paraId="34C70F2C" w14:textId="04DD587F" w:rsidR="00643A2A" w:rsidRDefault="00643A2A" w:rsidP="00643A2A">
      <w:r>
        <w:t>9 Brunel Court</w:t>
      </w:r>
    </w:p>
    <w:p w14:paraId="3A98C3F3" w14:textId="316BAB7E" w:rsidR="00643A2A" w:rsidRDefault="00643A2A" w:rsidP="00643A2A">
      <w:r>
        <w:t>Northwich</w:t>
      </w:r>
    </w:p>
    <w:p w14:paraId="0A9EDBAA" w14:textId="4CCA0435" w:rsidR="00643A2A" w:rsidRPr="000F616F" w:rsidRDefault="00643A2A" w:rsidP="00643A2A">
      <w:r>
        <w:t>CW9 7LP</w:t>
      </w:r>
    </w:p>
    <w:p w14:paraId="428D8E72" w14:textId="06940D57" w:rsidR="004C6211" w:rsidRDefault="00FE3E57" w:rsidP="00FE3E57">
      <w:pPr>
        <w:pStyle w:val="Heading2"/>
      </w:pPr>
      <w:r>
        <w:t>Pre-outcome</w:t>
      </w:r>
    </w:p>
    <w:p w14:paraId="62550C33" w14:textId="35247C86" w:rsidR="00FE3E57" w:rsidRDefault="00FE3E57" w:rsidP="00FE3E57">
      <w:r>
        <w:t xml:space="preserve">As an occupational health company, </w:t>
      </w:r>
      <w:r w:rsidRPr="00FE3E57">
        <w:t xml:space="preserve">we recognise that in our industry, we need to have difficult conversations with </w:t>
      </w:r>
      <w:r>
        <w:t>clients and their</w:t>
      </w:r>
      <w:r w:rsidRPr="00FE3E57">
        <w:t xml:space="preserve"> </w:t>
      </w:r>
      <w:r>
        <w:t xml:space="preserve">employees </w:t>
      </w:r>
      <w:r w:rsidRPr="00FE3E57">
        <w:t>sometimes</w:t>
      </w:r>
      <w:r>
        <w:t xml:space="preserve">. We strive to do this </w:t>
      </w:r>
      <w:r>
        <w:lastRenderedPageBreak/>
        <w:t xml:space="preserve">professionally, courteously, and with the appropriate clinical practices. </w:t>
      </w:r>
      <w:r w:rsidR="00A767BD">
        <w:t xml:space="preserve">And if we have ever failed in our duty we will be entirely transparent about this. </w:t>
      </w:r>
    </w:p>
    <w:p w14:paraId="18176EEE" w14:textId="3BF163F0" w:rsidR="00FE3E57" w:rsidRDefault="00FE3E57" w:rsidP="00FE3E57">
      <w:r>
        <w:t xml:space="preserve">However there are </w:t>
      </w:r>
      <w:r w:rsidR="00A767BD">
        <w:t xml:space="preserve">also </w:t>
      </w:r>
      <w:r>
        <w:t xml:space="preserve">times where advice can be </w:t>
      </w:r>
      <w:r w:rsidRPr="00FE3E57">
        <w:t xml:space="preserve">incongruous with an </w:t>
      </w:r>
      <w:r>
        <w:t>individual</w:t>
      </w:r>
      <w:r w:rsidRPr="00FE3E57">
        <w:t xml:space="preserve">’s personal opinions or desires, </w:t>
      </w:r>
      <w:r w:rsidR="00A767BD">
        <w:t xml:space="preserve">and an unfounded complaint has been raised as a way of unfairly discrediting the service. </w:t>
      </w:r>
    </w:p>
    <w:p w14:paraId="756AAA7B" w14:textId="794A4E39" w:rsidR="00FE3E57" w:rsidRDefault="00A767BD" w:rsidP="00FE3E57">
      <w:r>
        <w:t xml:space="preserve">Until the outcome of any investigation it’s not possible to be definitive about which of these has occurred, and therefore we will remain non-judgemental and impartial, and would advise our clients to do the same until an outcome has been received. </w:t>
      </w:r>
    </w:p>
    <w:p w14:paraId="499F8DA0" w14:textId="59286310" w:rsidR="005E0DB6" w:rsidRDefault="005E0DB6" w:rsidP="00A767BD">
      <w:pPr>
        <w:pStyle w:val="Heading2"/>
      </w:pPr>
      <w:r>
        <w:t>Investigating independently</w:t>
      </w:r>
    </w:p>
    <w:p w14:paraId="07BBBFBD" w14:textId="65EE0055" w:rsidR="00A767BD" w:rsidRDefault="00A767BD" w:rsidP="00A767BD">
      <w:r>
        <w:t xml:space="preserve">It’s important that any feedback is investigated with an impartial and independent mindset. Therefore we take several measures to ensure independence of the outcome; </w:t>
      </w:r>
    </w:p>
    <w:p w14:paraId="7DD7FF8A" w14:textId="04EBB538" w:rsidR="00A767BD" w:rsidRDefault="00A767BD" w:rsidP="00A767BD">
      <w:pPr>
        <w:pStyle w:val="ListParagraph"/>
        <w:numPr>
          <w:ilvl w:val="0"/>
          <w:numId w:val="25"/>
        </w:numPr>
      </w:pPr>
      <w:r w:rsidRPr="00A767BD">
        <w:rPr>
          <w:b/>
          <w:bCs/>
        </w:rPr>
        <w:t>The respondent</w:t>
      </w:r>
      <w:r>
        <w:t xml:space="preserve">. The respondent will be a member of the </w:t>
      </w:r>
      <w:r w:rsidR="004A0EDF">
        <w:t xml:space="preserve">Smart Clinic </w:t>
      </w:r>
      <w:r>
        <w:t xml:space="preserve">senior management team, who has not had any prior involvement in the case, and who has not previously investigated a case relating to anyone named within the feedback within the last six months. </w:t>
      </w:r>
    </w:p>
    <w:p w14:paraId="386950BB" w14:textId="253E916C" w:rsidR="00A767BD" w:rsidRDefault="00A767BD" w:rsidP="00A767BD">
      <w:pPr>
        <w:pStyle w:val="ListParagraph"/>
        <w:numPr>
          <w:ilvl w:val="0"/>
          <w:numId w:val="25"/>
        </w:numPr>
      </w:pPr>
      <w:r>
        <w:rPr>
          <w:b/>
          <w:bCs/>
        </w:rPr>
        <w:t>Secondary review</w:t>
      </w:r>
      <w:r w:rsidRPr="00A767BD">
        <w:t>.</w:t>
      </w:r>
      <w:r>
        <w:t xml:space="preserve"> The feedback response will also be reviewed by a secondary member of the management team fulfilling the same criteria. At least one out of the respondent, and the secondary reviewer, will be a clinically trained individual. </w:t>
      </w:r>
    </w:p>
    <w:p w14:paraId="5D677EE4" w14:textId="65109D6C" w:rsidR="00A767BD" w:rsidRDefault="00A767BD" w:rsidP="00A767BD">
      <w:pPr>
        <w:pStyle w:val="ListParagraph"/>
        <w:numPr>
          <w:ilvl w:val="0"/>
          <w:numId w:val="25"/>
        </w:numPr>
      </w:pPr>
      <w:r>
        <w:rPr>
          <w:b/>
          <w:bCs/>
        </w:rPr>
        <w:t>Evidenced</w:t>
      </w:r>
      <w:r w:rsidRPr="00A767BD">
        <w:t>.</w:t>
      </w:r>
      <w:r>
        <w:t xml:space="preserve"> The </w:t>
      </w:r>
      <w:r w:rsidR="004A0EDF">
        <w:t>outcome</w:t>
      </w:r>
      <w:r>
        <w:t xml:space="preserve"> shall, wherever possible, evidence</w:t>
      </w:r>
      <w:r w:rsidR="006D503E">
        <w:t xml:space="preserve"> any response or provide information about a lack of evidence to substantiate a claim if appropriate. This may include, but not be limited to, quoting a referral form, clinical notes, excerpts of a consultation or a report. Any conclusions drawn will be based on any such evidence. </w:t>
      </w:r>
    </w:p>
    <w:p w14:paraId="2DAD7A35" w14:textId="11B79D56" w:rsidR="006D503E" w:rsidRDefault="00A91598" w:rsidP="00A767BD">
      <w:pPr>
        <w:pStyle w:val="ListParagraph"/>
        <w:numPr>
          <w:ilvl w:val="0"/>
          <w:numId w:val="25"/>
        </w:numPr>
      </w:pPr>
      <w:r w:rsidRPr="00A91598">
        <w:rPr>
          <w:b/>
          <w:bCs/>
        </w:rPr>
        <w:t>Address all concerns</w:t>
      </w:r>
      <w:r>
        <w:t xml:space="preserve">. The respondent will ensure that all aspects of the feedback are addressed separately, to ensure that a full response has been provided and there has been no selectiveness of information or response provided. This can often be presented as a breakdown of all the feedback, with our responses to each point listed chronologically for example. </w:t>
      </w:r>
    </w:p>
    <w:p w14:paraId="612DD1F5" w14:textId="6248CC13" w:rsidR="005E0DB6" w:rsidRDefault="005E0DB6" w:rsidP="004A0EDF">
      <w:pPr>
        <w:pStyle w:val="Heading2"/>
      </w:pPr>
      <w:r>
        <w:t>The process</w:t>
      </w:r>
    </w:p>
    <w:p w14:paraId="50C9828F" w14:textId="77777777" w:rsidR="004A0EDF" w:rsidRPr="00F44F12" w:rsidRDefault="004A0EDF" w:rsidP="004A0EDF">
      <w:r w:rsidRPr="00F44F12">
        <w:t>Upon receiving your complaint or feedback, Smart Clinic will begin an internal investigation using an independent procedure. We will:</w:t>
      </w:r>
    </w:p>
    <w:p w14:paraId="5DA29139" w14:textId="77777777" w:rsidR="004A0EDF" w:rsidRPr="00F44F12" w:rsidRDefault="004A0EDF" w:rsidP="004A0EDF">
      <w:pPr>
        <w:numPr>
          <w:ilvl w:val="0"/>
          <w:numId w:val="26"/>
        </w:numPr>
      </w:pPr>
      <w:r w:rsidRPr="00F44F12">
        <w:rPr>
          <w:b/>
          <w:bCs/>
        </w:rPr>
        <w:t>Acknowledge receipt</w:t>
      </w:r>
      <w:r w:rsidRPr="00F44F12">
        <w:t xml:space="preserve"> of your complaint within 3 business days.</w:t>
      </w:r>
    </w:p>
    <w:p w14:paraId="40AA24E1" w14:textId="77777777" w:rsidR="004A0EDF" w:rsidRDefault="004A0EDF" w:rsidP="004A0EDF">
      <w:pPr>
        <w:numPr>
          <w:ilvl w:val="0"/>
          <w:numId w:val="26"/>
        </w:numPr>
      </w:pPr>
      <w:r w:rsidRPr="00F44F12">
        <w:rPr>
          <w:b/>
          <w:bCs/>
        </w:rPr>
        <w:t>Assess</w:t>
      </w:r>
      <w:r w:rsidRPr="00F44F12">
        <w:t xml:space="preserve"> the nature and seriousness of the complaint and determine whether it requires further investigation.</w:t>
      </w:r>
    </w:p>
    <w:p w14:paraId="53EED443" w14:textId="1A562FD2" w:rsidR="004A0EDF" w:rsidRPr="00F44F12" w:rsidRDefault="004A0EDF" w:rsidP="004A0EDF">
      <w:pPr>
        <w:numPr>
          <w:ilvl w:val="0"/>
          <w:numId w:val="26"/>
        </w:numPr>
      </w:pPr>
      <w:r>
        <w:rPr>
          <w:b/>
          <w:bCs/>
        </w:rPr>
        <w:t xml:space="preserve">Allocate </w:t>
      </w:r>
      <w:r>
        <w:t xml:space="preserve">the complaint to an appropriate respondent, as detailed in the previous section. </w:t>
      </w:r>
    </w:p>
    <w:p w14:paraId="5A55982A" w14:textId="0B482CED" w:rsidR="004A0EDF" w:rsidRPr="00F44F12" w:rsidRDefault="004A0EDF" w:rsidP="004A0EDF">
      <w:pPr>
        <w:numPr>
          <w:ilvl w:val="0"/>
          <w:numId w:val="26"/>
        </w:numPr>
      </w:pPr>
      <w:r w:rsidRPr="00F44F12">
        <w:rPr>
          <w:b/>
          <w:bCs/>
        </w:rPr>
        <w:t>Investigate</w:t>
      </w:r>
      <w:r w:rsidRPr="00F44F12">
        <w:t xml:space="preserve"> the complaint thoroughly, ensuring that any staff involved are consulted and relevant information is gathered.</w:t>
      </w:r>
      <w:r w:rsidR="00016B6B">
        <w:t xml:space="preserve"> Typically information will be gathered from a referral form, any supplementary information and email communications, clinical notes, call / video recordings and final reports. </w:t>
      </w:r>
    </w:p>
    <w:p w14:paraId="20BB6797" w14:textId="78F2F168" w:rsidR="004A0EDF" w:rsidRPr="00F44F12" w:rsidRDefault="004A0EDF" w:rsidP="004A0EDF">
      <w:pPr>
        <w:numPr>
          <w:ilvl w:val="0"/>
          <w:numId w:val="26"/>
        </w:numPr>
      </w:pPr>
      <w:r w:rsidRPr="00F44F12">
        <w:rPr>
          <w:b/>
          <w:bCs/>
        </w:rPr>
        <w:t>Communicate</w:t>
      </w:r>
      <w:r w:rsidRPr="00F44F12">
        <w:t xml:space="preserve"> with you regarding the outcome of the investigation within </w:t>
      </w:r>
      <w:r>
        <w:t>30</w:t>
      </w:r>
      <w:r w:rsidRPr="00F44F12">
        <w:t xml:space="preserve"> days of the complaint being acknowledged.</w:t>
      </w:r>
    </w:p>
    <w:p w14:paraId="7B47E0AE" w14:textId="77777777" w:rsidR="004A0EDF" w:rsidRDefault="004A0EDF" w:rsidP="00643A2A"/>
    <w:p w14:paraId="3EB0951F" w14:textId="77777777" w:rsidR="004A0EDF" w:rsidRDefault="004A0EDF" w:rsidP="00643A2A"/>
    <w:p w14:paraId="48EF0E02" w14:textId="77777777" w:rsidR="004A0EDF" w:rsidRDefault="004A0EDF" w:rsidP="00643A2A"/>
    <w:p w14:paraId="6330E8DF" w14:textId="47B8A3DA" w:rsidR="005E0DB6" w:rsidRDefault="005E0DB6" w:rsidP="00016B6B">
      <w:pPr>
        <w:pStyle w:val="Heading2"/>
      </w:pPr>
      <w:r>
        <w:t>Outcomes</w:t>
      </w:r>
    </w:p>
    <w:p w14:paraId="4C4F84BC" w14:textId="71BB920D" w:rsidR="00016B6B" w:rsidRDefault="00016B6B" w:rsidP="00643A2A">
      <w:r>
        <w:t>In addition to providing a full response to your complaint, we will also provide a final outcome determination</w:t>
      </w:r>
      <w:r w:rsidR="007244BA">
        <w:t xml:space="preserve">. The possible outcomes include: </w:t>
      </w:r>
    </w:p>
    <w:p w14:paraId="13CEE891" w14:textId="15E09BBB" w:rsidR="007244BA" w:rsidRDefault="007244BA" w:rsidP="007244BA">
      <w:pPr>
        <w:numPr>
          <w:ilvl w:val="0"/>
          <w:numId w:val="27"/>
        </w:numPr>
      </w:pPr>
      <w:r w:rsidRPr="00F44F12">
        <w:rPr>
          <w:b/>
          <w:bCs/>
        </w:rPr>
        <w:t xml:space="preserve">Complaint </w:t>
      </w:r>
      <w:r>
        <w:rPr>
          <w:b/>
          <w:bCs/>
        </w:rPr>
        <w:t>u</w:t>
      </w:r>
      <w:r w:rsidRPr="00F44F12">
        <w:rPr>
          <w:b/>
          <w:bCs/>
        </w:rPr>
        <w:t>pheld:</w:t>
      </w:r>
      <w:r w:rsidRPr="00F44F12">
        <w:t xml:space="preserve"> If it is determined that Smart Clinic has not met the expected standards or there has been a failure in service provision, appropriate action will be taken to address the issue. This may include staff training, process changes, or other corrective measures.</w:t>
      </w:r>
    </w:p>
    <w:p w14:paraId="45911E4E" w14:textId="2ECA7B44" w:rsidR="007244BA" w:rsidRPr="00F44F12" w:rsidRDefault="007244BA" w:rsidP="007244BA">
      <w:pPr>
        <w:numPr>
          <w:ilvl w:val="0"/>
          <w:numId w:val="27"/>
        </w:numPr>
      </w:pPr>
      <w:r>
        <w:rPr>
          <w:b/>
          <w:bCs/>
        </w:rPr>
        <w:t>Complaint partially upheld:</w:t>
      </w:r>
      <w:r>
        <w:t xml:space="preserve"> </w:t>
      </w:r>
      <w:r w:rsidRPr="00F44F12">
        <w:t>If it is determined that Smart Clinic has not met the expected standards or there has been a failure in service provision</w:t>
      </w:r>
      <w:r>
        <w:t xml:space="preserve"> in some, but not all areas of the feedback provided. A</w:t>
      </w:r>
      <w:r w:rsidRPr="00F44F12">
        <w:t>ppropriate action will be taken to address the issue. This may include staff training, process changes, or other corrective measures.</w:t>
      </w:r>
    </w:p>
    <w:p w14:paraId="03BCC032" w14:textId="6346FAAA" w:rsidR="007244BA" w:rsidRPr="00F44F12" w:rsidRDefault="007244BA" w:rsidP="007244BA">
      <w:pPr>
        <w:numPr>
          <w:ilvl w:val="0"/>
          <w:numId w:val="27"/>
        </w:numPr>
      </w:pPr>
      <w:r w:rsidRPr="00F44F12">
        <w:rPr>
          <w:b/>
          <w:bCs/>
        </w:rPr>
        <w:t xml:space="preserve">Complaint </w:t>
      </w:r>
      <w:r>
        <w:rPr>
          <w:b/>
          <w:bCs/>
        </w:rPr>
        <w:t>n</w:t>
      </w:r>
      <w:r w:rsidRPr="00F44F12">
        <w:rPr>
          <w:b/>
          <w:bCs/>
        </w:rPr>
        <w:t xml:space="preserve">ot </w:t>
      </w:r>
      <w:r>
        <w:rPr>
          <w:b/>
          <w:bCs/>
        </w:rPr>
        <w:t>u</w:t>
      </w:r>
      <w:r w:rsidRPr="00F44F12">
        <w:rPr>
          <w:b/>
          <w:bCs/>
        </w:rPr>
        <w:t>pheld:</w:t>
      </w:r>
      <w:r w:rsidRPr="00F44F12">
        <w:t xml:space="preserve"> If it is determined that the complaint is not substantiated or does not meet the criteria for a breach of service standards, the complaint will be closed, and the decision communicated.</w:t>
      </w:r>
    </w:p>
    <w:p w14:paraId="5ADF35C2" w14:textId="1AC5BFD4" w:rsidR="007244BA" w:rsidRDefault="007244BA" w:rsidP="00643A2A">
      <w:r>
        <w:t xml:space="preserve">There are many possible reasons for the complaint to be upheld or dismissed. Here are some common reasons that may be cited. </w:t>
      </w:r>
    </w:p>
    <w:p w14:paraId="1D062CC7" w14:textId="3B4AE276" w:rsidR="007244BA" w:rsidRDefault="007244BA" w:rsidP="00643A2A">
      <w:r>
        <w:t>Example reasons why a complaint may be upheld:</w:t>
      </w:r>
    </w:p>
    <w:p w14:paraId="729065DD" w14:textId="53DEF4FC" w:rsidR="007244BA" w:rsidRDefault="007244BA" w:rsidP="007244BA">
      <w:pPr>
        <w:pStyle w:val="ListParagraph"/>
        <w:numPr>
          <w:ilvl w:val="0"/>
          <w:numId w:val="30"/>
        </w:numPr>
      </w:pPr>
      <w:r>
        <w:t>A failure to meet the service standards as defined by the Service Level Agreement</w:t>
      </w:r>
    </w:p>
    <w:p w14:paraId="03375687" w14:textId="0DC4C788" w:rsidR="007244BA" w:rsidRDefault="007244BA" w:rsidP="007244BA">
      <w:pPr>
        <w:pStyle w:val="ListParagraph"/>
        <w:numPr>
          <w:ilvl w:val="0"/>
          <w:numId w:val="30"/>
        </w:numPr>
      </w:pPr>
      <w:r>
        <w:t>Unprofessional behaviour by a member of staff, such as rudeness or inappropriate conduct</w:t>
      </w:r>
    </w:p>
    <w:p w14:paraId="54A487B1" w14:textId="526983F2" w:rsidR="007244BA" w:rsidRDefault="007244BA" w:rsidP="007244BA">
      <w:pPr>
        <w:pStyle w:val="ListParagraph"/>
        <w:numPr>
          <w:ilvl w:val="0"/>
          <w:numId w:val="30"/>
        </w:numPr>
      </w:pPr>
      <w:r>
        <w:t>Unnecessary breach of confidentiality or privacy regarding personal health information</w:t>
      </w:r>
    </w:p>
    <w:p w14:paraId="1DEF6103" w14:textId="697CA6BC" w:rsidR="007244BA" w:rsidRDefault="007244BA" w:rsidP="007244BA">
      <w:pPr>
        <w:pStyle w:val="ListParagraph"/>
        <w:numPr>
          <w:ilvl w:val="0"/>
          <w:numId w:val="30"/>
        </w:numPr>
      </w:pPr>
      <w:r>
        <w:t>Clinical advice or information that contravenes relevant clinical guidelines</w:t>
      </w:r>
    </w:p>
    <w:p w14:paraId="446067D8" w14:textId="47FF3C42" w:rsidR="007244BA" w:rsidRDefault="007244BA" w:rsidP="007244BA">
      <w:r>
        <w:t xml:space="preserve">Example reasons why a complaint may not be upheld: </w:t>
      </w:r>
    </w:p>
    <w:p w14:paraId="0E8D98D3" w14:textId="1BA0DBCE" w:rsidR="007244BA" w:rsidRDefault="007244BA" w:rsidP="007244BA">
      <w:pPr>
        <w:pStyle w:val="ListParagraph"/>
        <w:numPr>
          <w:ilvl w:val="0"/>
          <w:numId w:val="30"/>
        </w:numPr>
      </w:pPr>
      <w:r>
        <w:t>An individual’s opinion differs from the clinician they have worked with</w:t>
      </w:r>
    </w:p>
    <w:p w14:paraId="4BB0336C" w14:textId="7C43F0D7" w:rsidR="007244BA" w:rsidRDefault="007244BA" w:rsidP="007244BA">
      <w:pPr>
        <w:pStyle w:val="ListParagraph"/>
        <w:numPr>
          <w:ilvl w:val="0"/>
          <w:numId w:val="30"/>
        </w:numPr>
      </w:pPr>
      <w:r>
        <w:t>A</w:t>
      </w:r>
      <w:r w:rsidR="001E441B">
        <w:t xml:space="preserve"> client or an individual has failed to follow advice or recommendations provided by Smart Clinic</w:t>
      </w:r>
    </w:p>
    <w:p w14:paraId="76B17AA8" w14:textId="118F646B" w:rsidR="001E441B" w:rsidRDefault="001E441B" w:rsidP="007244BA">
      <w:pPr>
        <w:pStyle w:val="ListParagraph"/>
        <w:numPr>
          <w:ilvl w:val="0"/>
          <w:numId w:val="30"/>
        </w:numPr>
      </w:pPr>
      <w:r>
        <w:t xml:space="preserve">Content within the complaint is demonstrably untrue </w:t>
      </w:r>
    </w:p>
    <w:p w14:paraId="79608912" w14:textId="3CBE4E13" w:rsidR="001E441B" w:rsidRDefault="001E441B" w:rsidP="007244BA">
      <w:pPr>
        <w:pStyle w:val="ListParagraph"/>
        <w:numPr>
          <w:ilvl w:val="0"/>
          <w:numId w:val="30"/>
        </w:numPr>
      </w:pPr>
      <w:r>
        <w:t>Abusive, impolite or inappropriate behaviour from a client or individual has led to a service being terminated</w:t>
      </w:r>
    </w:p>
    <w:p w14:paraId="28C2C1C1" w14:textId="4BE7C502" w:rsidR="001E441B" w:rsidRDefault="001E441B" w:rsidP="007244BA">
      <w:pPr>
        <w:pStyle w:val="ListParagraph"/>
        <w:numPr>
          <w:ilvl w:val="0"/>
          <w:numId w:val="30"/>
        </w:numPr>
      </w:pPr>
      <w:r>
        <w:t>A service could not go ahead due to technical difficulties on the part of the individual, non-attendance to a prescheduled appointment, a refusal to engage, or a withdrawing of consent</w:t>
      </w:r>
    </w:p>
    <w:p w14:paraId="1631023C" w14:textId="240722A8" w:rsidR="001E441B" w:rsidRDefault="001E441B" w:rsidP="007244BA">
      <w:pPr>
        <w:pStyle w:val="ListParagraph"/>
        <w:numPr>
          <w:ilvl w:val="0"/>
          <w:numId w:val="30"/>
        </w:numPr>
      </w:pPr>
      <w:r>
        <w:t>The complaint has been made to unreasonably discredit the service or the advice offered</w:t>
      </w:r>
    </w:p>
    <w:p w14:paraId="1EE49A5A" w14:textId="69FF30A2" w:rsidR="001E441B" w:rsidRDefault="001E441B" w:rsidP="007244BA">
      <w:pPr>
        <w:pStyle w:val="ListParagraph"/>
        <w:numPr>
          <w:ilvl w:val="0"/>
          <w:numId w:val="30"/>
        </w:numPr>
      </w:pPr>
      <w:r>
        <w:t xml:space="preserve">A complaint has already been made about this matter, or there has been a concerning or unreasonable pattern of complaints made to date </w:t>
      </w:r>
    </w:p>
    <w:p w14:paraId="700D2476" w14:textId="63FBA38A" w:rsidR="001E441B" w:rsidRDefault="00F2308B" w:rsidP="00F2308B">
      <w:pPr>
        <w:ind w:left="60"/>
      </w:pPr>
      <w:r>
        <w:t xml:space="preserve">All outcomes to the complaint responses are final, and on receipt of the complaint response the matter will be considered closed, unless any follow up actions have been identified. </w:t>
      </w:r>
    </w:p>
    <w:p w14:paraId="56F220F8" w14:textId="26BF97AC" w:rsidR="00F2308B" w:rsidRDefault="00F2308B" w:rsidP="00F2308B">
      <w:pPr>
        <w:pStyle w:val="Heading2"/>
      </w:pPr>
      <w:r>
        <w:t>Your permission</w:t>
      </w:r>
    </w:p>
    <w:p w14:paraId="37D61E59" w14:textId="5DDB036C" w:rsidR="00F2308B" w:rsidRDefault="00F2308B" w:rsidP="00F2308B">
      <w:pPr>
        <w:ind w:left="60"/>
      </w:pPr>
      <w:r>
        <w:t xml:space="preserve">By completing this form, both the employer and the employee are providing Smart Clinic with permission to fully investigate the matter and provide a full response. </w:t>
      </w:r>
    </w:p>
    <w:p w14:paraId="654631BE" w14:textId="375943DB" w:rsidR="00F2308B" w:rsidRDefault="00F2308B" w:rsidP="00F2308B">
      <w:pPr>
        <w:ind w:left="60"/>
      </w:pPr>
      <w:r>
        <w:t xml:space="preserve">As identified above, the response may include </w:t>
      </w:r>
      <w:r w:rsidR="00252AE1">
        <w:t xml:space="preserve">content from the referral, appointment, clinical notes or report, that other parties may have not previously seen. This will be required to provide a comprehensive response to the complaint, including providing the necessary </w:t>
      </w:r>
      <w:r w:rsidR="00252AE1">
        <w:lastRenderedPageBreak/>
        <w:t xml:space="preserve">reassurance, defense, or confirmation of validity in relation to the complaint. As complaints against Smart Clinic can constitute the beginnings of legal proceedings, the legal basis for doing so is identified within </w:t>
      </w:r>
      <w:hyperlink r:id="rId14" w:history="1">
        <w:r w:rsidR="00252AE1" w:rsidRPr="00252AE1">
          <w:rPr>
            <w:rStyle w:val="Hyperlink"/>
          </w:rPr>
          <w:t>Chapter 2, Article 9, section 2(f)</w:t>
        </w:r>
      </w:hyperlink>
      <w:r w:rsidR="00252AE1">
        <w:t xml:space="preserve"> of the GDPR: “</w:t>
      </w:r>
      <w:r w:rsidR="00252AE1" w:rsidRPr="00252AE1">
        <w:t>processing is necessary for the establishment, exercise or defence of legal claims or whenever courts are acting in their judicial capacity</w:t>
      </w:r>
      <w:r w:rsidR="00252AE1">
        <w:t xml:space="preserve">”. </w:t>
      </w:r>
    </w:p>
    <w:p w14:paraId="1A069BB6" w14:textId="77777777" w:rsidR="00252AE1" w:rsidRDefault="00252AE1" w:rsidP="00F2308B">
      <w:pPr>
        <w:ind w:left="60"/>
      </w:pPr>
    </w:p>
    <w:p w14:paraId="3193580B" w14:textId="77777777" w:rsidR="001E441B" w:rsidRDefault="001E441B" w:rsidP="001E441B"/>
    <w:p w14:paraId="082041FD" w14:textId="77777777" w:rsidR="001E441B" w:rsidRDefault="001E441B" w:rsidP="001E441B"/>
    <w:p w14:paraId="6C8B2150" w14:textId="77777777" w:rsidR="007244BA" w:rsidRDefault="007244BA" w:rsidP="007244BA"/>
    <w:p w14:paraId="29CE6D40" w14:textId="77777777" w:rsidR="00016B6B" w:rsidRDefault="00016B6B" w:rsidP="00643A2A"/>
    <w:p w14:paraId="60C70CA4" w14:textId="77777777" w:rsidR="00252AE1" w:rsidRDefault="00252AE1">
      <w:pPr>
        <w:spacing w:line="300" w:lineRule="auto"/>
        <w:rPr>
          <w:rFonts w:asciiTheme="majorHAnsi" w:eastAsiaTheme="majorEastAsia" w:hAnsiTheme="majorHAnsi" w:cstheme="majorBidi"/>
          <w:color w:val="36B3B5" w:themeColor="accent1"/>
        </w:rPr>
      </w:pPr>
      <w:r>
        <w:br w:type="page"/>
      </w:r>
    </w:p>
    <w:p w14:paraId="2F1DDD13" w14:textId="16B8A559" w:rsidR="00252AE1" w:rsidRDefault="00252AE1" w:rsidP="00252AE1">
      <w:pPr>
        <w:pStyle w:val="Heading1"/>
      </w:pPr>
      <w:r>
        <w:lastRenderedPageBreak/>
        <w:t>Formal feedback form</w:t>
      </w:r>
    </w:p>
    <w:p w14:paraId="18C47ECF" w14:textId="5F8BA13E" w:rsidR="00643A2A" w:rsidRDefault="00EB6035" w:rsidP="00EB6035">
      <w:pPr>
        <w:pStyle w:val="Heading3"/>
      </w:pPr>
      <w:r>
        <w:t xml:space="preserve">To be completed by </w:t>
      </w:r>
      <w:r w:rsidR="00252AE1">
        <w:t>the employee / individual being assessed (optional)</w:t>
      </w:r>
      <w:r>
        <w:t>:</w:t>
      </w:r>
    </w:p>
    <w:p w14:paraId="11147AA0" w14:textId="77777777" w:rsidR="00252AE1" w:rsidRPr="00252AE1" w:rsidRDefault="00252AE1" w:rsidP="00252AE1"/>
    <w:tbl>
      <w:tblPr>
        <w:tblStyle w:val="GridTable4-Accent1"/>
        <w:tblW w:w="0" w:type="auto"/>
        <w:tblLook w:val="04A0" w:firstRow="1" w:lastRow="0" w:firstColumn="1" w:lastColumn="0" w:noHBand="0" w:noVBand="1"/>
      </w:tblPr>
      <w:tblGrid>
        <w:gridCol w:w="3247"/>
        <w:gridCol w:w="5911"/>
      </w:tblGrid>
      <w:tr w:rsidR="00643A2A" w14:paraId="072A9B32" w14:textId="77777777" w:rsidTr="00CB5CB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158" w:type="dxa"/>
            <w:gridSpan w:val="2"/>
          </w:tcPr>
          <w:p w14:paraId="194BACA3" w14:textId="49C0C1E0" w:rsidR="00643A2A" w:rsidRDefault="00252AE1" w:rsidP="00643A2A">
            <w:r>
              <w:t>Your</w:t>
            </w:r>
            <w:r w:rsidR="00643A2A">
              <w:t xml:space="preserve"> information</w:t>
            </w:r>
          </w:p>
        </w:tc>
      </w:tr>
      <w:tr w:rsidR="00643A2A" w14:paraId="74594F00" w14:textId="77777777" w:rsidTr="00927DB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47" w:type="dxa"/>
          </w:tcPr>
          <w:p w14:paraId="08908690" w14:textId="4C672A71" w:rsidR="00643A2A" w:rsidRDefault="00252AE1" w:rsidP="00643A2A">
            <w:r>
              <w:t>Your</w:t>
            </w:r>
            <w:r w:rsidR="00643A2A">
              <w:t xml:space="preserve"> name</w:t>
            </w:r>
          </w:p>
        </w:tc>
        <w:tc>
          <w:tcPr>
            <w:tcW w:w="5911" w:type="dxa"/>
          </w:tcPr>
          <w:p w14:paraId="2B86FB09" w14:textId="77777777" w:rsidR="00643A2A" w:rsidRDefault="00643A2A" w:rsidP="00643A2A">
            <w:pPr>
              <w:cnfStyle w:val="000000100000" w:firstRow="0" w:lastRow="0" w:firstColumn="0" w:lastColumn="0" w:oddVBand="0" w:evenVBand="0" w:oddHBand="1" w:evenHBand="0" w:firstRowFirstColumn="0" w:firstRowLastColumn="0" w:lastRowFirstColumn="0" w:lastRowLastColumn="0"/>
            </w:pPr>
          </w:p>
        </w:tc>
      </w:tr>
      <w:tr w:rsidR="00643A2A" w14:paraId="24951FF8" w14:textId="77777777" w:rsidTr="00927DBC">
        <w:trPr>
          <w:trHeight w:val="398"/>
        </w:trPr>
        <w:tc>
          <w:tcPr>
            <w:cnfStyle w:val="001000000000" w:firstRow="0" w:lastRow="0" w:firstColumn="1" w:lastColumn="0" w:oddVBand="0" w:evenVBand="0" w:oddHBand="0" w:evenHBand="0" w:firstRowFirstColumn="0" w:firstRowLastColumn="0" w:lastRowFirstColumn="0" w:lastRowLastColumn="0"/>
            <w:tcW w:w="3247" w:type="dxa"/>
          </w:tcPr>
          <w:p w14:paraId="7C3C17E8" w14:textId="2131F78F" w:rsidR="00643A2A" w:rsidRDefault="00252AE1" w:rsidP="00643A2A">
            <w:r>
              <w:t>Your</w:t>
            </w:r>
            <w:r w:rsidR="00643A2A">
              <w:t xml:space="preserve"> organisation</w:t>
            </w:r>
          </w:p>
        </w:tc>
        <w:tc>
          <w:tcPr>
            <w:tcW w:w="5911" w:type="dxa"/>
          </w:tcPr>
          <w:p w14:paraId="286E252E" w14:textId="77777777" w:rsidR="00643A2A" w:rsidRDefault="00643A2A" w:rsidP="00643A2A">
            <w:pPr>
              <w:cnfStyle w:val="000000000000" w:firstRow="0" w:lastRow="0" w:firstColumn="0" w:lastColumn="0" w:oddVBand="0" w:evenVBand="0" w:oddHBand="0" w:evenHBand="0" w:firstRowFirstColumn="0" w:firstRowLastColumn="0" w:lastRowFirstColumn="0" w:lastRowLastColumn="0"/>
            </w:pPr>
          </w:p>
        </w:tc>
      </w:tr>
      <w:tr w:rsidR="00643A2A" w14:paraId="54A50250" w14:textId="77777777" w:rsidTr="00927DB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247" w:type="dxa"/>
          </w:tcPr>
          <w:p w14:paraId="21389ED3" w14:textId="12D25088" w:rsidR="00643A2A" w:rsidRDefault="00252AE1" w:rsidP="00643A2A">
            <w:r>
              <w:t>Your</w:t>
            </w:r>
            <w:r w:rsidR="00643A2A">
              <w:t xml:space="preserve"> email</w:t>
            </w:r>
          </w:p>
        </w:tc>
        <w:tc>
          <w:tcPr>
            <w:tcW w:w="5911" w:type="dxa"/>
          </w:tcPr>
          <w:p w14:paraId="1431C6D1" w14:textId="77777777" w:rsidR="00643A2A" w:rsidRDefault="00643A2A" w:rsidP="00643A2A">
            <w:pPr>
              <w:cnfStyle w:val="000000100000" w:firstRow="0" w:lastRow="0" w:firstColumn="0" w:lastColumn="0" w:oddVBand="0" w:evenVBand="0" w:oddHBand="1" w:evenHBand="0" w:firstRowFirstColumn="0" w:firstRowLastColumn="0" w:lastRowFirstColumn="0" w:lastRowLastColumn="0"/>
            </w:pPr>
          </w:p>
        </w:tc>
      </w:tr>
      <w:tr w:rsidR="00252AE1" w14:paraId="1DA62237" w14:textId="77777777" w:rsidTr="00927DBC">
        <w:trPr>
          <w:trHeight w:val="380"/>
        </w:trPr>
        <w:tc>
          <w:tcPr>
            <w:cnfStyle w:val="001000000000" w:firstRow="0" w:lastRow="0" w:firstColumn="1" w:lastColumn="0" w:oddVBand="0" w:evenVBand="0" w:oddHBand="0" w:evenHBand="0" w:firstRowFirstColumn="0" w:firstRowLastColumn="0" w:lastRowFirstColumn="0" w:lastRowLastColumn="0"/>
            <w:tcW w:w="3247" w:type="dxa"/>
          </w:tcPr>
          <w:p w14:paraId="7FDA1E84" w14:textId="6A8E2B41" w:rsidR="00252AE1" w:rsidRPr="00AA006C" w:rsidRDefault="00252AE1" w:rsidP="00643A2A">
            <w:pPr>
              <w:rPr>
                <w:u w:val="single"/>
              </w:rPr>
            </w:pPr>
            <w:r w:rsidRPr="00AA006C">
              <w:rPr>
                <w:u w:val="single"/>
              </w:rPr>
              <w:t>Please tick to confirm you have read the policy and agree to these terms</w:t>
            </w:r>
          </w:p>
        </w:tc>
        <w:sdt>
          <w:sdtPr>
            <w:rPr>
              <w:sz w:val="44"/>
              <w:szCs w:val="44"/>
            </w:rPr>
            <w:id w:val="1680773568"/>
            <w14:checkbox>
              <w14:checked w14:val="0"/>
              <w14:checkedState w14:val="0052" w14:font="Wingdings 2"/>
              <w14:uncheckedState w14:val="2610" w14:font="MS Gothic"/>
            </w14:checkbox>
          </w:sdtPr>
          <w:sdtContent>
            <w:tc>
              <w:tcPr>
                <w:tcW w:w="5911" w:type="dxa"/>
              </w:tcPr>
              <w:p w14:paraId="6DD19DF8" w14:textId="7154075C" w:rsidR="00252AE1" w:rsidRDefault="00AA006C" w:rsidP="00643A2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4"/>
                    <w:szCs w:val="44"/>
                  </w:rPr>
                  <w:t>☐</w:t>
                </w:r>
              </w:p>
            </w:tc>
          </w:sdtContent>
        </w:sdt>
      </w:tr>
    </w:tbl>
    <w:p w14:paraId="01665E13" w14:textId="3F050CEE" w:rsidR="004C6211" w:rsidRDefault="004C6211" w:rsidP="00643A2A"/>
    <w:tbl>
      <w:tblPr>
        <w:tblStyle w:val="GridTable4-Accent1"/>
        <w:tblW w:w="0" w:type="auto"/>
        <w:tblLook w:val="04A0" w:firstRow="1" w:lastRow="0" w:firstColumn="1" w:lastColumn="0" w:noHBand="0" w:noVBand="1"/>
      </w:tblPr>
      <w:tblGrid>
        <w:gridCol w:w="3246"/>
        <w:gridCol w:w="5911"/>
      </w:tblGrid>
      <w:tr w:rsidR="00CB5CB2" w14:paraId="1B6CB87B" w14:textId="77777777" w:rsidTr="00CB5CB2">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157" w:type="dxa"/>
            <w:gridSpan w:val="2"/>
          </w:tcPr>
          <w:p w14:paraId="32DB2023" w14:textId="72AAE42D" w:rsidR="00CB5CB2" w:rsidRDefault="00CB5CB2" w:rsidP="00431C3A">
            <w:r>
              <w:t>Feedback information</w:t>
            </w:r>
          </w:p>
        </w:tc>
      </w:tr>
      <w:tr w:rsidR="00CB5CB2" w14:paraId="1139762D" w14:textId="77777777" w:rsidTr="003B11B1">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246" w:type="dxa"/>
          </w:tcPr>
          <w:p w14:paraId="34EE1163" w14:textId="69E93E04" w:rsidR="00CB5CB2" w:rsidRDefault="00CB5CB2" w:rsidP="00431C3A">
            <w:r>
              <w:t>Feedback date</w:t>
            </w:r>
          </w:p>
        </w:tc>
        <w:tc>
          <w:tcPr>
            <w:tcW w:w="5911" w:type="dxa"/>
          </w:tcPr>
          <w:p w14:paraId="2C1DE07A"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r w:rsidR="00CB5CB2" w14:paraId="3E15ADF5" w14:textId="77777777" w:rsidTr="003B11B1">
        <w:trPr>
          <w:trHeight w:val="686"/>
        </w:trPr>
        <w:tc>
          <w:tcPr>
            <w:cnfStyle w:val="001000000000" w:firstRow="0" w:lastRow="0" w:firstColumn="1" w:lastColumn="0" w:oddVBand="0" w:evenVBand="0" w:oddHBand="0" w:evenHBand="0" w:firstRowFirstColumn="0" w:firstRowLastColumn="0" w:lastRowFirstColumn="0" w:lastRowLastColumn="0"/>
            <w:tcW w:w="3246" w:type="dxa"/>
          </w:tcPr>
          <w:p w14:paraId="64774542" w14:textId="5492D629" w:rsidR="00CB5CB2" w:rsidRDefault="00CB5CB2" w:rsidP="00431C3A">
            <w:r>
              <w:t>Service the feedback relates to</w:t>
            </w:r>
          </w:p>
        </w:tc>
        <w:tc>
          <w:tcPr>
            <w:tcW w:w="5911" w:type="dxa"/>
          </w:tcPr>
          <w:p w14:paraId="4EA8D58F" w14:textId="77777777" w:rsidR="00CB5CB2" w:rsidRDefault="00CB5CB2" w:rsidP="00431C3A">
            <w:pPr>
              <w:cnfStyle w:val="000000000000" w:firstRow="0" w:lastRow="0" w:firstColumn="0" w:lastColumn="0" w:oddVBand="0" w:evenVBand="0" w:oddHBand="0" w:evenHBand="0" w:firstRowFirstColumn="0" w:firstRowLastColumn="0" w:lastRowFirstColumn="0" w:lastRowLastColumn="0"/>
            </w:pPr>
          </w:p>
        </w:tc>
      </w:tr>
      <w:tr w:rsidR="00CB5CB2" w14:paraId="7286F589" w14:textId="77777777" w:rsidTr="00AA006C">
        <w:trPr>
          <w:cnfStyle w:val="000000100000" w:firstRow="0" w:lastRow="0" w:firstColumn="0" w:lastColumn="0" w:oddVBand="0" w:evenVBand="0" w:oddHBand="1" w:evenHBand="0" w:firstRowFirstColumn="0" w:firstRowLastColumn="0" w:lastRowFirstColumn="0" w:lastRowLastColumn="0"/>
          <w:trHeight w:val="1535"/>
        </w:trPr>
        <w:tc>
          <w:tcPr>
            <w:cnfStyle w:val="001000000000" w:firstRow="0" w:lastRow="0" w:firstColumn="1" w:lastColumn="0" w:oddVBand="0" w:evenVBand="0" w:oddHBand="0" w:evenHBand="0" w:firstRowFirstColumn="0" w:firstRowLastColumn="0" w:lastRowFirstColumn="0" w:lastRowLastColumn="0"/>
            <w:tcW w:w="3246" w:type="dxa"/>
          </w:tcPr>
          <w:p w14:paraId="60BF7621" w14:textId="50371F89" w:rsidR="00CB5CB2" w:rsidRDefault="00CB5CB2" w:rsidP="00431C3A">
            <w:r>
              <w:t>Details</w:t>
            </w:r>
          </w:p>
        </w:tc>
        <w:tc>
          <w:tcPr>
            <w:tcW w:w="5911" w:type="dxa"/>
          </w:tcPr>
          <w:p w14:paraId="2C23BFEF"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r w:rsidR="00CB5CB2" w14:paraId="3D1153EA" w14:textId="77777777" w:rsidTr="00AA006C">
        <w:trPr>
          <w:trHeight w:val="1698"/>
        </w:trPr>
        <w:tc>
          <w:tcPr>
            <w:cnfStyle w:val="001000000000" w:firstRow="0" w:lastRow="0" w:firstColumn="1" w:lastColumn="0" w:oddVBand="0" w:evenVBand="0" w:oddHBand="0" w:evenHBand="0" w:firstRowFirstColumn="0" w:firstRowLastColumn="0" w:lastRowFirstColumn="0" w:lastRowLastColumn="0"/>
            <w:tcW w:w="3246" w:type="dxa"/>
          </w:tcPr>
          <w:p w14:paraId="7511C848" w14:textId="1FBEEAAD" w:rsidR="00CB5CB2" w:rsidRDefault="00CB5CB2" w:rsidP="00431C3A">
            <w:r>
              <w:t>Your suggested changes / improvements</w:t>
            </w:r>
          </w:p>
        </w:tc>
        <w:tc>
          <w:tcPr>
            <w:tcW w:w="5911" w:type="dxa"/>
          </w:tcPr>
          <w:p w14:paraId="463D69D1" w14:textId="77777777" w:rsidR="00CB5CB2" w:rsidRDefault="00CB5CB2" w:rsidP="00431C3A">
            <w:pPr>
              <w:cnfStyle w:val="000000000000" w:firstRow="0" w:lastRow="0" w:firstColumn="0" w:lastColumn="0" w:oddVBand="0" w:evenVBand="0" w:oddHBand="0" w:evenHBand="0" w:firstRowFirstColumn="0" w:firstRowLastColumn="0" w:lastRowFirstColumn="0" w:lastRowLastColumn="0"/>
            </w:pPr>
          </w:p>
        </w:tc>
      </w:tr>
      <w:tr w:rsidR="00CB5CB2" w14:paraId="2A9E6EA2" w14:textId="77777777" w:rsidTr="003B11B1">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246" w:type="dxa"/>
          </w:tcPr>
          <w:p w14:paraId="3E866E13" w14:textId="75AB43B6" w:rsidR="00CB5CB2" w:rsidRDefault="00CB5CB2" w:rsidP="00431C3A">
            <w:r>
              <w:t>Your desired outcome</w:t>
            </w:r>
          </w:p>
        </w:tc>
        <w:tc>
          <w:tcPr>
            <w:tcW w:w="5911" w:type="dxa"/>
          </w:tcPr>
          <w:p w14:paraId="4639988F"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bl>
    <w:p w14:paraId="3FCDE16D" w14:textId="03FEEBC0" w:rsidR="005C0674" w:rsidRDefault="005C0674" w:rsidP="00643A2A"/>
    <w:p w14:paraId="21897829" w14:textId="72AE1E37" w:rsidR="00EB6035" w:rsidRDefault="00EB6035">
      <w:pPr>
        <w:spacing w:line="300" w:lineRule="auto"/>
      </w:pPr>
      <w:r>
        <w:br w:type="page"/>
      </w:r>
    </w:p>
    <w:p w14:paraId="1CCA20BD" w14:textId="5FCD2178" w:rsidR="00EB6035" w:rsidRDefault="00EB6035" w:rsidP="00EB6035">
      <w:pPr>
        <w:pStyle w:val="Heading3"/>
      </w:pPr>
      <w:r>
        <w:lastRenderedPageBreak/>
        <w:t xml:space="preserve">To be completed by </w:t>
      </w:r>
      <w:r w:rsidR="00AA006C">
        <w:t>the</w:t>
      </w:r>
      <w:r>
        <w:t xml:space="preserve"> employer</w:t>
      </w:r>
      <w:r w:rsidR="00AA006C">
        <w:t xml:space="preserve"> / organisation</w:t>
      </w:r>
    </w:p>
    <w:p w14:paraId="54ECD4DF" w14:textId="77777777" w:rsidR="00AA006C" w:rsidRPr="00AA006C" w:rsidRDefault="00AA006C" w:rsidP="00AA006C"/>
    <w:tbl>
      <w:tblPr>
        <w:tblStyle w:val="GridTable4-Accent3"/>
        <w:tblW w:w="0" w:type="auto"/>
        <w:tblLook w:val="04A0" w:firstRow="1" w:lastRow="0" w:firstColumn="1" w:lastColumn="0" w:noHBand="0" w:noVBand="1"/>
      </w:tblPr>
      <w:tblGrid>
        <w:gridCol w:w="4673"/>
        <w:gridCol w:w="4484"/>
      </w:tblGrid>
      <w:tr w:rsidR="00EB6035" w14:paraId="1B5F0917" w14:textId="77777777" w:rsidTr="00EB6035">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157" w:type="dxa"/>
            <w:gridSpan w:val="2"/>
          </w:tcPr>
          <w:p w14:paraId="31D389ED" w14:textId="77777777" w:rsidR="00EB6035" w:rsidRDefault="00EB6035" w:rsidP="00D46830">
            <w:r>
              <w:t>Feedback information</w:t>
            </w:r>
          </w:p>
        </w:tc>
      </w:tr>
      <w:tr w:rsidR="00EB6035" w14:paraId="4C4C5455" w14:textId="77777777" w:rsidTr="00EB603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73" w:type="dxa"/>
          </w:tcPr>
          <w:p w14:paraId="27EC6F7B" w14:textId="5A5B392F" w:rsidR="00EB6035" w:rsidRDefault="00EB6035" w:rsidP="00D46830">
            <w:r>
              <w:t>Employer contact name</w:t>
            </w:r>
          </w:p>
        </w:tc>
        <w:tc>
          <w:tcPr>
            <w:tcW w:w="4484" w:type="dxa"/>
          </w:tcPr>
          <w:p w14:paraId="347D7709" w14:textId="77777777" w:rsidR="00EB6035" w:rsidRDefault="00EB6035" w:rsidP="00D46830">
            <w:pPr>
              <w:cnfStyle w:val="000000100000" w:firstRow="0" w:lastRow="0" w:firstColumn="0" w:lastColumn="0" w:oddVBand="0" w:evenVBand="0" w:oddHBand="1" w:evenHBand="0" w:firstRowFirstColumn="0" w:firstRowLastColumn="0" w:lastRowFirstColumn="0" w:lastRowLastColumn="0"/>
            </w:pPr>
          </w:p>
        </w:tc>
      </w:tr>
      <w:tr w:rsidR="00EB6035" w14:paraId="2C397C66" w14:textId="77777777" w:rsidTr="00EB6035">
        <w:trPr>
          <w:trHeight w:val="686"/>
        </w:trPr>
        <w:tc>
          <w:tcPr>
            <w:cnfStyle w:val="001000000000" w:firstRow="0" w:lastRow="0" w:firstColumn="1" w:lastColumn="0" w:oddVBand="0" w:evenVBand="0" w:oddHBand="0" w:evenHBand="0" w:firstRowFirstColumn="0" w:firstRowLastColumn="0" w:lastRowFirstColumn="0" w:lastRowLastColumn="0"/>
            <w:tcW w:w="4673" w:type="dxa"/>
          </w:tcPr>
          <w:p w14:paraId="274C2655" w14:textId="43E747B2" w:rsidR="00EB6035" w:rsidRDefault="00EB6035" w:rsidP="00D46830">
            <w:r>
              <w:t>Date</w:t>
            </w:r>
          </w:p>
        </w:tc>
        <w:tc>
          <w:tcPr>
            <w:tcW w:w="4484" w:type="dxa"/>
          </w:tcPr>
          <w:p w14:paraId="2F676279" w14:textId="77777777" w:rsidR="00EB6035" w:rsidRDefault="00EB6035" w:rsidP="00D46830">
            <w:pPr>
              <w:cnfStyle w:val="000000000000" w:firstRow="0" w:lastRow="0" w:firstColumn="0" w:lastColumn="0" w:oddVBand="0" w:evenVBand="0" w:oddHBand="0" w:evenHBand="0" w:firstRowFirstColumn="0" w:firstRowLastColumn="0" w:lastRowFirstColumn="0" w:lastRowLastColumn="0"/>
            </w:pPr>
          </w:p>
        </w:tc>
      </w:tr>
      <w:tr w:rsidR="00EB6035" w14:paraId="596A53D8" w14:textId="77777777" w:rsidTr="00EB6035">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4673" w:type="dxa"/>
          </w:tcPr>
          <w:p w14:paraId="346610A0" w14:textId="74648A34" w:rsidR="00EB6035" w:rsidRDefault="00EB6035" w:rsidP="00D46830">
            <w:r>
              <w:t>Please confirm you have had visibility of this feedback before it has been shared with us</w:t>
            </w:r>
          </w:p>
        </w:tc>
        <w:sdt>
          <w:sdtPr>
            <w:rPr>
              <w:sz w:val="44"/>
              <w:szCs w:val="44"/>
            </w:rPr>
            <w:id w:val="-245501973"/>
            <w14:checkbox>
              <w14:checked w14:val="0"/>
              <w14:checkedState w14:val="0052" w14:font="Wingdings 2"/>
              <w14:uncheckedState w14:val="2610" w14:font="MS Gothic"/>
            </w14:checkbox>
          </w:sdtPr>
          <w:sdtContent>
            <w:tc>
              <w:tcPr>
                <w:tcW w:w="4484" w:type="dxa"/>
              </w:tcPr>
              <w:p w14:paraId="4A988D1C" w14:textId="42B47634" w:rsidR="00EB6035" w:rsidRDefault="00AA006C" w:rsidP="00D46830">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4"/>
                    <w:szCs w:val="44"/>
                  </w:rPr>
                  <w:t>☐</w:t>
                </w:r>
              </w:p>
            </w:tc>
          </w:sdtContent>
        </w:sdt>
      </w:tr>
      <w:tr w:rsidR="00927DBC" w14:paraId="19CCBB85" w14:textId="77777777" w:rsidTr="00927DBC">
        <w:trPr>
          <w:trHeight w:val="2255"/>
        </w:trPr>
        <w:tc>
          <w:tcPr>
            <w:cnfStyle w:val="001000000000" w:firstRow="0" w:lastRow="0" w:firstColumn="1" w:lastColumn="0" w:oddVBand="0" w:evenVBand="0" w:oddHBand="0" w:evenHBand="0" w:firstRowFirstColumn="0" w:firstRowLastColumn="0" w:lastRowFirstColumn="0" w:lastRowLastColumn="0"/>
            <w:tcW w:w="4673" w:type="dxa"/>
          </w:tcPr>
          <w:p w14:paraId="76823692" w14:textId="1308ABEC" w:rsidR="00927DBC" w:rsidRDefault="00927DBC" w:rsidP="00D46830">
            <w:r>
              <w:t>Please confirm your understanding of the situation with us, if different from the above?</w:t>
            </w:r>
          </w:p>
        </w:tc>
        <w:tc>
          <w:tcPr>
            <w:tcW w:w="4484" w:type="dxa"/>
          </w:tcPr>
          <w:p w14:paraId="7C746ED4" w14:textId="77777777" w:rsidR="00927DBC" w:rsidRDefault="00927DBC" w:rsidP="00D46830">
            <w:pPr>
              <w:cnfStyle w:val="000000000000" w:firstRow="0" w:lastRow="0" w:firstColumn="0" w:lastColumn="0" w:oddVBand="0" w:evenVBand="0" w:oddHBand="0" w:evenHBand="0" w:firstRowFirstColumn="0" w:firstRowLastColumn="0" w:lastRowFirstColumn="0" w:lastRowLastColumn="0"/>
            </w:pPr>
          </w:p>
        </w:tc>
      </w:tr>
      <w:tr w:rsidR="00EB6035" w14:paraId="4E70D0CF" w14:textId="77777777" w:rsidTr="00EB6035">
        <w:trPr>
          <w:cnfStyle w:val="000000100000" w:firstRow="0" w:lastRow="0" w:firstColumn="0" w:lastColumn="0" w:oddVBand="0" w:evenVBand="0" w:oddHBand="1" w:evenHBand="0" w:firstRowFirstColumn="0" w:firstRowLastColumn="0" w:lastRowFirstColumn="0" w:lastRowLastColumn="0"/>
          <w:trHeight w:val="4242"/>
        </w:trPr>
        <w:tc>
          <w:tcPr>
            <w:cnfStyle w:val="001000000000" w:firstRow="0" w:lastRow="0" w:firstColumn="1" w:lastColumn="0" w:oddVBand="0" w:evenVBand="0" w:oddHBand="0" w:evenHBand="0" w:firstRowFirstColumn="0" w:firstRowLastColumn="0" w:lastRowFirstColumn="0" w:lastRowLastColumn="0"/>
            <w:tcW w:w="4673" w:type="dxa"/>
          </w:tcPr>
          <w:p w14:paraId="27B417E7" w14:textId="67547FAE" w:rsidR="00EB6035" w:rsidRDefault="00EB6035" w:rsidP="00D46830">
            <w:r>
              <w:t>Do you have anything you wish to add or to make us aware of?</w:t>
            </w:r>
          </w:p>
        </w:tc>
        <w:tc>
          <w:tcPr>
            <w:tcW w:w="4484" w:type="dxa"/>
          </w:tcPr>
          <w:p w14:paraId="4305BEAD" w14:textId="77777777" w:rsidR="00EB6035" w:rsidRDefault="00EB6035" w:rsidP="00D46830">
            <w:pPr>
              <w:cnfStyle w:val="000000100000" w:firstRow="0" w:lastRow="0" w:firstColumn="0" w:lastColumn="0" w:oddVBand="0" w:evenVBand="0" w:oddHBand="1" w:evenHBand="0" w:firstRowFirstColumn="0" w:firstRowLastColumn="0" w:lastRowFirstColumn="0" w:lastRowLastColumn="0"/>
            </w:pPr>
          </w:p>
        </w:tc>
      </w:tr>
    </w:tbl>
    <w:p w14:paraId="65A6D9B9" w14:textId="01D9F49A" w:rsidR="005C0674" w:rsidRDefault="005C0674">
      <w:pPr>
        <w:spacing w:line="300" w:lineRule="auto"/>
      </w:pPr>
      <w:r>
        <w:br w:type="page"/>
      </w:r>
    </w:p>
    <w:p w14:paraId="162AD375" w14:textId="76257A2F" w:rsidR="00CB5CB2" w:rsidRDefault="00927DBC" w:rsidP="00927DBC">
      <w:pPr>
        <w:pStyle w:val="Heading3"/>
      </w:pPr>
      <w:r>
        <w:lastRenderedPageBreak/>
        <w:t>To be completed by us</w:t>
      </w:r>
    </w:p>
    <w:tbl>
      <w:tblPr>
        <w:tblStyle w:val="GridTable4-Accent2"/>
        <w:tblW w:w="0" w:type="auto"/>
        <w:tblLook w:val="04A0" w:firstRow="1" w:lastRow="0" w:firstColumn="1" w:lastColumn="0" w:noHBand="0" w:noVBand="1"/>
      </w:tblPr>
      <w:tblGrid>
        <w:gridCol w:w="3246"/>
        <w:gridCol w:w="5911"/>
      </w:tblGrid>
      <w:tr w:rsidR="00CB5CB2" w14:paraId="50CCF746" w14:textId="77777777" w:rsidTr="00CB5CB2">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157" w:type="dxa"/>
            <w:gridSpan w:val="2"/>
          </w:tcPr>
          <w:p w14:paraId="63A8763D" w14:textId="722D2A03" w:rsidR="00CB5CB2" w:rsidRDefault="00CB5CB2" w:rsidP="00431C3A">
            <w:r>
              <w:t>Our response (please leave blank)</w:t>
            </w:r>
          </w:p>
        </w:tc>
      </w:tr>
      <w:tr w:rsidR="00CB5CB2" w14:paraId="7A8F9167" w14:textId="77777777" w:rsidTr="00CB5CB2">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3246" w:type="dxa"/>
          </w:tcPr>
          <w:p w14:paraId="62370E98" w14:textId="1E88B42C" w:rsidR="00CB5CB2" w:rsidRDefault="00CB5CB2" w:rsidP="00431C3A">
            <w:r>
              <w:t>Response date</w:t>
            </w:r>
          </w:p>
        </w:tc>
        <w:tc>
          <w:tcPr>
            <w:tcW w:w="5910" w:type="dxa"/>
          </w:tcPr>
          <w:p w14:paraId="7537D913"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r w:rsidR="00CB5CB2" w14:paraId="50189C6A" w14:textId="77777777" w:rsidTr="00CB5CB2">
        <w:trPr>
          <w:trHeight w:val="686"/>
        </w:trPr>
        <w:tc>
          <w:tcPr>
            <w:cnfStyle w:val="001000000000" w:firstRow="0" w:lastRow="0" w:firstColumn="1" w:lastColumn="0" w:oddVBand="0" w:evenVBand="0" w:oddHBand="0" w:evenHBand="0" w:firstRowFirstColumn="0" w:firstRowLastColumn="0" w:lastRowFirstColumn="0" w:lastRowLastColumn="0"/>
            <w:tcW w:w="3246" w:type="dxa"/>
          </w:tcPr>
          <w:p w14:paraId="70CA2502" w14:textId="4B8B9091" w:rsidR="00CB5CB2" w:rsidRDefault="00CB5CB2" w:rsidP="00431C3A">
            <w:r>
              <w:t>Response provided by</w:t>
            </w:r>
          </w:p>
        </w:tc>
        <w:tc>
          <w:tcPr>
            <w:tcW w:w="5910" w:type="dxa"/>
          </w:tcPr>
          <w:p w14:paraId="15FAC307" w14:textId="77777777" w:rsidR="00CB5CB2" w:rsidRDefault="00CB5CB2" w:rsidP="00431C3A">
            <w:pPr>
              <w:cnfStyle w:val="000000000000" w:firstRow="0" w:lastRow="0" w:firstColumn="0" w:lastColumn="0" w:oddVBand="0" w:evenVBand="0" w:oddHBand="0" w:evenHBand="0" w:firstRowFirstColumn="0" w:firstRowLastColumn="0" w:lastRowFirstColumn="0" w:lastRowLastColumn="0"/>
            </w:pPr>
          </w:p>
        </w:tc>
      </w:tr>
      <w:tr w:rsidR="00CB5CB2" w14:paraId="3F39A54C" w14:textId="77777777" w:rsidTr="005C067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246" w:type="dxa"/>
          </w:tcPr>
          <w:p w14:paraId="5B35632D" w14:textId="644A9826" w:rsidR="00CB5CB2" w:rsidRDefault="00CB5CB2" w:rsidP="00431C3A">
            <w:r>
              <w:t>Response reviewed by</w:t>
            </w:r>
          </w:p>
        </w:tc>
        <w:tc>
          <w:tcPr>
            <w:tcW w:w="5910" w:type="dxa"/>
          </w:tcPr>
          <w:p w14:paraId="2A2A98EE"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r w:rsidR="00CB5CB2" w14:paraId="085CE2DC" w14:textId="77777777" w:rsidTr="00CB5CB2">
        <w:trPr>
          <w:trHeight w:val="2401"/>
        </w:trPr>
        <w:tc>
          <w:tcPr>
            <w:cnfStyle w:val="001000000000" w:firstRow="0" w:lastRow="0" w:firstColumn="1" w:lastColumn="0" w:oddVBand="0" w:evenVBand="0" w:oddHBand="0" w:evenHBand="0" w:firstRowFirstColumn="0" w:firstRowLastColumn="0" w:lastRowFirstColumn="0" w:lastRowLastColumn="0"/>
            <w:tcW w:w="3246" w:type="dxa"/>
          </w:tcPr>
          <w:p w14:paraId="21872F5A" w14:textId="329E86A0" w:rsidR="00CB5CB2" w:rsidRDefault="00CB5CB2" w:rsidP="00431C3A">
            <w:r>
              <w:t>Overview</w:t>
            </w:r>
          </w:p>
        </w:tc>
        <w:tc>
          <w:tcPr>
            <w:tcW w:w="5910" w:type="dxa"/>
          </w:tcPr>
          <w:p w14:paraId="5A3041E5" w14:textId="77777777" w:rsidR="00CB5CB2" w:rsidRDefault="00CB5CB2" w:rsidP="00431C3A">
            <w:pPr>
              <w:cnfStyle w:val="000000000000" w:firstRow="0" w:lastRow="0" w:firstColumn="0" w:lastColumn="0" w:oddVBand="0" w:evenVBand="0" w:oddHBand="0" w:evenHBand="0" w:firstRowFirstColumn="0" w:firstRowLastColumn="0" w:lastRowFirstColumn="0" w:lastRowLastColumn="0"/>
            </w:pPr>
          </w:p>
        </w:tc>
      </w:tr>
      <w:tr w:rsidR="00CB5CB2" w14:paraId="57938C6C" w14:textId="77777777" w:rsidTr="00CB5CB2">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246" w:type="dxa"/>
          </w:tcPr>
          <w:p w14:paraId="6E77BE47" w14:textId="13538629" w:rsidR="00CB5CB2" w:rsidRDefault="00CB5CB2" w:rsidP="00431C3A">
            <w:r>
              <w:t>Suspected cause</w:t>
            </w:r>
          </w:p>
        </w:tc>
        <w:tc>
          <w:tcPr>
            <w:tcW w:w="5910" w:type="dxa"/>
          </w:tcPr>
          <w:p w14:paraId="02CB9804" w14:textId="77777777" w:rsidR="00CB5CB2" w:rsidRDefault="00CB5CB2" w:rsidP="00431C3A">
            <w:pPr>
              <w:cnfStyle w:val="000000100000" w:firstRow="0" w:lastRow="0" w:firstColumn="0" w:lastColumn="0" w:oddVBand="0" w:evenVBand="0" w:oddHBand="1" w:evenHBand="0" w:firstRowFirstColumn="0" w:firstRowLastColumn="0" w:lastRowFirstColumn="0" w:lastRowLastColumn="0"/>
            </w:pPr>
          </w:p>
        </w:tc>
      </w:tr>
      <w:tr w:rsidR="005C0674" w14:paraId="0B4E8A36" w14:textId="77777777" w:rsidTr="00CB5CB2">
        <w:trPr>
          <w:trHeight w:val="1556"/>
        </w:trPr>
        <w:tc>
          <w:tcPr>
            <w:cnfStyle w:val="001000000000" w:firstRow="0" w:lastRow="0" w:firstColumn="1" w:lastColumn="0" w:oddVBand="0" w:evenVBand="0" w:oddHBand="0" w:evenHBand="0" w:firstRowFirstColumn="0" w:firstRowLastColumn="0" w:lastRowFirstColumn="0" w:lastRowLastColumn="0"/>
            <w:tcW w:w="3246" w:type="dxa"/>
          </w:tcPr>
          <w:p w14:paraId="291BE8D3" w14:textId="38D2C8AE" w:rsidR="005C0674" w:rsidRDefault="005C0674" w:rsidP="00431C3A">
            <w:r>
              <w:t>Corrective action taken, or changes made</w:t>
            </w:r>
          </w:p>
        </w:tc>
        <w:tc>
          <w:tcPr>
            <w:tcW w:w="5910" w:type="dxa"/>
          </w:tcPr>
          <w:p w14:paraId="2EBFB34E" w14:textId="77777777" w:rsidR="005C0674" w:rsidRDefault="005C0674" w:rsidP="00431C3A">
            <w:pPr>
              <w:cnfStyle w:val="000000000000" w:firstRow="0" w:lastRow="0" w:firstColumn="0" w:lastColumn="0" w:oddVBand="0" w:evenVBand="0" w:oddHBand="0" w:evenHBand="0" w:firstRowFirstColumn="0" w:firstRowLastColumn="0" w:lastRowFirstColumn="0" w:lastRowLastColumn="0"/>
            </w:pPr>
          </w:p>
        </w:tc>
      </w:tr>
      <w:tr w:rsidR="005C0674" w14:paraId="1BBE5210" w14:textId="77777777" w:rsidTr="00CB5CB2">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3246" w:type="dxa"/>
          </w:tcPr>
          <w:p w14:paraId="711932E1" w14:textId="7AA717A1" w:rsidR="005C0674" w:rsidRDefault="005C0674" w:rsidP="00431C3A">
            <w:r>
              <w:t>Further comments</w:t>
            </w:r>
          </w:p>
        </w:tc>
        <w:tc>
          <w:tcPr>
            <w:tcW w:w="5910" w:type="dxa"/>
          </w:tcPr>
          <w:p w14:paraId="6EC1CC0F" w14:textId="77777777" w:rsidR="005C0674" w:rsidRDefault="005C0674" w:rsidP="00431C3A">
            <w:pPr>
              <w:cnfStyle w:val="000000100000" w:firstRow="0" w:lastRow="0" w:firstColumn="0" w:lastColumn="0" w:oddVBand="0" w:evenVBand="0" w:oddHBand="1" w:evenHBand="0" w:firstRowFirstColumn="0" w:firstRowLastColumn="0" w:lastRowFirstColumn="0" w:lastRowLastColumn="0"/>
            </w:pPr>
          </w:p>
        </w:tc>
      </w:tr>
    </w:tbl>
    <w:p w14:paraId="5314E52B" w14:textId="77777777" w:rsidR="00CB5CB2" w:rsidRDefault="00CB5CB2" w:rsidP="00643A2A"/>
    <w:sectPr w:rsidR="00CB5CB2" w:rsidSect="00D13441">
      <w:headerReference w:type="even" r:id="rId15"/>
      <w:headerReference w:type="default" r:id="rId16"/>
      <w:footerReference w:type="even" r:id="rId17"/>
      <w:footerReference w:type="default" r:id="rId18"/>
      <w:headerReference w:type="first" r:id="rId19"/>
      <w:footerReference w:type="first" r:id="rId20"/>
      <w:pgSz w:w="11907" w:h="16839" w:code="9"/>
      <w:pgMar w:top="1" w:right="1275" w:bottom="1985"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3CBA" w14:textId="77777777" w:rsidR="00B411D9" w:rsidRDefault="00B411D9" w:rsidP="00643A2A">
      <w:r>
        <w:separator/>
      </w:r>
    </w:p>
  </w:endnote>
  <w:endnote w:type="continuationSeparator" w:id="0">
    <w:p w14:paraId="36461BEA" w14:textId="77777777" w:rsidR="00B411D9" w:rsidRDefault="00B411D9" w:rsidP="0064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urnal">
    <w:altName w:val="Calibri"/>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77FB" w14:textId="77777777" w:rsidR="00A4443A" w:rsidRDefault="00A4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9AE17" w14:textId="77777777" w:rsidR="00F425FE" w:rsidRPr="00252AE1" w:rsidRDefault="00D13441" w:rsidP="00643A2A">
    <w:pPr>
      <w:pStyle w:val="Footer"/>
      <w:rPr>
        <w:sz w:val="14"/>
        <w:szCs w:val="18"/>
      </w:rPr>
    </w:pPr>
    <w:r w:rsidRPr="00252AE1">
      <w:rPr>
        <w:noProof/>
        <w:sz w:val="14"/>
        <w:szCs w:val="18"/>
      </w:rPr>
      <w:drawing>
        <wp:anchor distT="0" distB="0" distL="114300" distR="114300" simplePos="0" relativeHeight="251665408" behindDoc="0" locked="0" layoutInCell="1" allowOverlap="1" wp14:anchorId="6BC84120" wp14:editId="7C775D36">
          <wp:simplePos x="0" y="0"/>
          <wp:positionH relativeFrom="margin">
            <wp:posOffset>3602990</wp:posOffset>
          </wp:positionH>
          <wp:positionV relativeFrom="margin">
            <wp:posOffset>8889365</wp:posOffset>
          </wp:positionV>
          <wp:extent cx="2680335" cy="662305"/>
          <wp:effectExtent l="0" t="0" r="5715" b="4445"/>
          <wp:wrapSquare wrapText="bothSides"/>
          <wp:docPr id="31" name="Picture 31" descr="A picture containing object,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 Clinic - Main Logo (Powered by).png"/>
                  <pic:cNvPicPr/>
                </pic:nvPicPr>
                <pic:blipFill>
                  <a:blip r:embed="rId1">
                    <a:extLst>
                      <a:ext uri="{28A0092B-C50C-407E-A947-70E740481C1C}">
                        <a14:useLocalDpi xmlns:a14="http://schemas.microsoft.com/office/drawing/2010/main" val="0"/>
                      </a:ext>
                    </a:extLst>
                  </a:blip>
                  <a:stretch>
                    <a:fillRect/>
                  </a:stretch>
                </pic:blipFill>
                <pic:spPr>
                  <a:xfrm>
                    <a:off x="0" y="0"/>
                    <a:ext cx="2680335" cy="662305"/>
                  </a:xfrm>
                  <a:prstGeom prst="rect">
                    <a:avLst/>
                  </a:prstGeom>
                </pic:spPr>
              </pic:pic>
            </a:graphicData>
          </a:graphic>
        </wp:anchor>
      </w:drawing>
    </w:r>
    <w:r w:rsidR="00F425FE" w:rsidRPr="00252AE1">
      <w:rPr>
        <w:sz w:val="14"/>
        <w:szCs w:val="18"/>
      </w:rPr>
      <w:t>www.</w:t>
    </w:r>
    <w:r w:rsidRPr="00252AE1">
      <w:rPr>
        <w:sz w:val="14"/>
        <w:szCs w:val="18"/>
      </w:rPr>
      <w:t>smartclinicUK</w:t>
    </w:r>
    <w:r w:rsidR="00F425FE" w:rsidRPr="00252AE1">
      <w:rPr>
        <w:sz w:val="14"/>
        <w:szCs w:val="18"/>
      </w:rPr>
      <w:t>.com</w:t>
    </w:r>
  </w:p>
  <w:p w14:paraId="5FC88185" w14:textId="65EAD168" w:rsidR="00FA406C" w:rsidRPr="00CB5CB2" w:rsidRDefault="00124321" w:rsidP="00643A2A">
    <w:pPr>
      <w:pStyle w:val="Footer"/>
      <w:rPr>
        <w:sz w:val="16"/>
      </w:rPr>
    </w:pPr>
    <w:r w:rsidRPr="00252AE1">
      <w:rPr>
        <w:sz w:val="14"/>
        <w:szCs w:val="18"/>
      </w:rPr>
      <w:t>Doc ref: FCF/HGC/058/March19/v1</w:t>
    </w:r>
    <w:r w:rsidR="00D13441" w:rsidRPr="00252AE1">
      <w:rPr>
        <w:sz w:val="14"/>
        <w:szCs w:val="18"/>
      </w:rPr>
      <w:t xml:space="preserve">Smart Clinic, Smart Clinic UK and </w:t>
    </w:r>
    <w:r w:rsidR="008457CC" w:rsidRPr="00252AE1">
      <w:rPr>
        <w:sz w:val="14"/>
        <w:szCs w:val="18"/>
      </w:rPr>
      <w:t xml:space="preserve">APL Health </w:t>
    </w:r>
    <w:r w:rsidR="00D13441" w:rsidRPr="00252AE1">
      <w:rPr>
        <w:sz w:val="14"/>
        <w:szCs w:val="18"/>
      </w:rPr>
      <w:t>are</w:t>
    </w:r>
    <w:r w:rsidR="008457CC" w:rsidRPr="00252AE1">
      <w:rPr>
        <w:sz w:val="14"/>
        <w:szCs w:val="18"/>
      </w:rPr>
      <w:t xml:space="preserve"> trading name</w:t>
    </w:r>
    <w:r w:rsidR="00D13441" w:rsidRPr="00252AE1">
      <w:rPr>
        <w:sz w:val="14"/>
        <w:szCs w:val="18"/>
      </w:rPr>
      <w:t>s</w:t>
    </w:r>
    <w:r w:rsidR="008457CC" w:rsidRPr="00252AE1">
      <w:rPr>
        <w:sz w:val="14"/>
        <w:szCs w:val="18"/>
      </w:rPr>
      <w:t xml:space="preserve"> of APL Health Limited registered in England number 09419480. Registered with the Information Commissioner's Office number ZA119564. All telephone calls may be monitored or recorded for quality assurance purposes. Email communications may be monitored as permitted by United Kingdom Law</w:t>
    </w:r>
    <w:r w:rsidR="008457CC" w:rsidRPr="00CB5CB2">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2532" w14:textId="1DB192D8" w:rsidR="00D13441" w:rsidRPr="00643A2A" w:rsidRDefault="00E01980" w:rsidP="00643A2A">
    <w:pPr>
      <w:pStyle w:val="Footer"/>
      <w:rPr>
        <w:sz w:val="16"/>
      </w:rPr>
    </w:pPr>
    <w:r w:rsidRPr="00643A2A">
      <w:rPr>
        <w:sz w:val="16"/>
      </w:rPr>
      <w:t xml:space="preserve">DOCUMENT TYPE: Template| REF: </w:t>
    </w:r>
    <w:r w:rsidR="00643A2A" w:rsidRPr="00643A2A">
      <w:rPr>
        <w:sz w:val="16"/>
      </w:rPr>
      <w:t>FCF/HGC/058/March19/v</w:t>
    </w:r>
    <w:r w:rsidR="007F4DE9">
      <w:rPr>
        <w:sz w:val="16"/>
      </w:rPr>
      <w:t>4</w:t>
    </w:r>
  </w:p>
  <w:p w14:paraId="186F9DBE" w14:textId="732D0CF2" w:rsidR="008457CC" w:rsidRPr="00643A2A" w:rsidRDefault="00D13441" w:rsidP="00643A2A">
    <w:pPr>
      <w:pStyle w:val="Footer"/>
      <w:rPr>
        <w:sz w:val="16"/>
      </w:rPr>
    </w:pPr>
    <w:r w:rsidRPr="00643A2A">
      <w:rPr>
        <w:sz w:val="16"/>
      </w:rPr>
      <w:t>Smart Clinic, Smart Clinic UK and APL Health are trading names of APL Health Limited registered in England number 09419480. Registered with the Information Commissioner's Office number ZA119564. All telephone calls may be monitored or recorded for quality assurance purposes. Email communications may be monitored as permitted by United Kingdom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631C" w14:textId="77777777" w:rsidR="00B411D9" w:rsidRDefault="00B411D9" w:rsidP="00643A2A">
      <w:r>
        <w:separator/>
      </w:r>
    </w:p>
  </w:footnote>
  <w:footnote w:type="continuationSeparator" w:id="0">
    <w:p w14:paraId="6E3876C6" w14:textId="77777777" w:rsidR="00B411D9" w:rsidRDefault="00B411D9" w:rsidP="0064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E7F0" w14:textId="77777777" w:rsidR="00A4443A" w:rsidRDefault="00A44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6066" w14:textId="3E635289" w:rsidR="00FA406C" w:rsidRDefault="00FA406C" w:rsidP="00643A2A">
    <w:pPr>
      <w:pStyle w:val="Header"/>
    </w:pPr>
  </w:p>
  <w:p w14:paraId="20F8146E" w14:textId="77777777" w:rsidR="00FA406C" w:rsidRDefault="00FA406C" w:rsidP="00643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5F71D" w14:textId="77777777" w:rsidR="00FA406C" w:rsidRDefault="00D13441" w:rsidP="00643A2A">
    <w:pPr>
      <w:pStyle w:val="Header"/>
    </w:pPr>
    <w:r>
      <w:rPr>
        <w:noProof/>
        <w:lang w:eastAsia="en-GB"/>
      </w:rPr>
      <w:drawing>
        <wp:anchor distT="0" distB="0" distL="114300" distR="114300" simplePos="0" relativeHeight="251666432" behindDoc="0" locked="0" layoutInCell="1" allowOverlap="1" wp14:anchorId="0A3FE0AC" wp14:editId="4F9AEA4B">
          <wp:simplePos x="0" y="0"/>
          <wp:positionH relativeFrom="margin">
            <wp:posOffset>3754755</wp:posOffset>
          </wp:positionH>
          <wp:positionV relativeFrom="margin">
            <wp:posOffset>-172085</wp:posOffset>
          </wp:positionV>
          <wp:extent cx="2622550" cy="647700"/>
          <wp:effectExtent l="0" t="0" r="6350" b="0"/>
          <wp:wrapSquare wrapText="bothSides"/>
          <wp:docPr id="32" name="Picture 32" descr="A picture containing object, clock&#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Clinic - Main Logo (Powered by).png"/>
                  <pic:cNvPicPr/>
                </pic:nvPicPr>
                <pic:blipFill>
                  <a:blip r:embed="rId1">
                    <a:extLst>
                      <a:ext uri="{28A0092B-C50C-407E-A947-70E740481C1C}">
                        <a14:useLocalDpi xmlns:a14="http://schemas.microsoft.com/office/drawing/2010/main" val="0"/>
                      </a:ext>
                    </a:extLst>
                  </a:blip>
                  <a:stretch>
                    <a:fillRect/>
                  </a:stretch>
                </pic:blipFill>
                <pic:spPr>
                  <a:xfrm>
                    <a:off x="0" y="0"/>
                    <a:ext cx="262255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CD76BE3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asciiTheme="majorHAnsi" w:eastAsiaTheme="majorEastAsia" w:hAnsiTheme="majorHAnsi" w:cstheme="majorBidi" w:hint="default"/>
      </w:rPr>
    </w:lvl>
    <w:lvl w:ilvl="2">
      <w:start w:val="1"/>
      <w:numFmt w:val="decimal"/>
      <w:isLgl/>
      <w:lvlText w:val="%1.%2.%3"/>
      <w:lvlJc w:val="left"/>
      <w:pPr>
        <w:ind w:left="720" w:hanging="720"/>
      </w:pPr>
      <w:rPr>
        <w:rFonts w:asciiTheme="majorHAnsi" w:eastAsiaTheme="majorEastAsia" w:hAnsiTheme="majorHAnsi" w:cstheme="majorBidi" w:hint="default"/>
      </w:rPr>
    </w:lvl>
    <w:lvl w:ilvl="3">
      <w:start w:val="1"/>
      <w:numFmt w:val="decimal"/>
      <w:isLgl/>
      <w:lvlText w:val="%1.%2.%3.%4"/>
      <w:lvlJc w:val="left"/>
      <w:pPr>
        <w:ind w:left="720" w:hanging="720"/>
      </w:pPr>
      <w:rPr>
        <w:rFonts w:asciiTheme="majorHAnsi" w:eastAsiaTheme="majorEastAsia" w:hAnsiTheme="majorHAnsi" w:cstheme="majorBidi" w:hint="default"/>
      </w:rPr>
    </w:lvl>
    <w:lvl w:ilvl="4">
      <w:start w:val="1"/>
      <w:numFmt w:val="decimal"/>
      <w:isLgl/>
      <w:lvlText w:val="%1.%2.%3.%4.%5"/>
      <w:lvlJc w:val="left"/>
      <w:pPr>
        <w:ind w:left="1080" w:hanging="1080"/>
      </w:pPr>
      <w:rPr>
        <w:rFonts w:asciiTheme="majorHAnsi" w:eastAsiaTheme="majorEastAsia" w:hAnsiTheme="majorHAnsi" w:cstheme="majorBidi" w:hint="default"/>
      </w:rPr>
    </w:lvl>
    <w:lvl w:ilvl="5">
      <w:start w:val="1"/>
      <w:numFmt w:val="decimal"/>
      <w:isLgl/>
      <w:lvlText w:val="%1.%2.%3.%4.%5.%6"/>
      <w:lvlJc w:val="left"/>
      <w:pPr>
        <w:ind w:left="1080" w:hanging="1080"/>
      </w:pPr>
      <w:rPr>
        <w:rFonts w:asciiTheme="majorHAnsi" w:eastAsiaTheme="majorEastAsia" w:hAnsiTheme="majorHAnsi" w:cstheme="majorBidi" w:hint="default"/>
      </w:rPr>
    </w:lvl>
    <w:lvl w:ilvl="6">
      <w:start w:val="1"/>
      <w:numFmt w:val="decimal"/>
      <w:isLgl/>
      <w:lvlText w:val="%1.%2.%3.%4.%5.%6.%7"/>
      <w:lvlJc w:val="left"/>
      <w:pPr>
        <w:ind w:left="1440" w:hanging="1440"/>
      </w:pPr>
      <w:rPr>
        <w:rFonts w:asciiTheme="majorHAnsi" w:eastAsiaTheme="majorEastAsia" w:hAnsiTheme="majorHAnsi" w:cstheme="majorBidi" w:hint="default"/>
      </w:rPr>
    </w:lvl>
    <w:lvl w:ilvl="7">
      <w:start w:val="1"/>
      <w:numFmt w:val="decimal"/>
      <w:isLgl/>
      <w:lvlText w:val="%1.%2.%3.%4.%5.%6.%7.%8"/>
      <w:lvlJc w:val="left"/>
      <w:pPr>
        <w:ind w:left="1440" w:hanging="1440"/>
      </w:pPr>
      <w:rPr>
        <w:rFonts w:asciiTheme="majorHAnsi" w:eastAsiaTheme="majorEastAsia" w:hAnsiTheme="majorHAnsi" w:cstheme="majorBidi" w:hint="default"/>
      </w:rPr>
    </w:lvl>
    <w:lvl w:ilvl="8">
      <w:start w:val="1"/>
      <w:numFmt w:val="decimal"/>
      <w:isLgl/>
      <w:lvlText w:val="%1.%2.%3.%4.%5.%6.%7.%8.%9"/>
      <w:lvlJc w:val="left"/>
      <w:pPr>
        <w:ind w:left="1800" w:hanging="1800"/>
      </w:pPr>
      <w:rPr>
        <w:rFonts w:asciiTheme="majorHAnsi" w:eastAsiaTheme="majorEastAsia" w:hAnsiTheme="majorHAnsi" w:cstheme="majorBidi" w:hint="default"/>
      </w:rPr>
    </w:lvl>
  </w:abstractNum>
  <w:abstractNum w:abstractNumId="1" w15:restartNumberingAfterBreak="0">
    <w:nsid w:val="0419579A"/>
    <w:multiLevelType w:val="multilevel"/>
    <w:tmpl w:val="E208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F30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84981"/>
    <w:multiLevelType w:val="hybridMultilevel"/>
    <w:tmpl w:val="CCF0A6F2"/>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B3202"/>
    <w:multiLevelType w:val="hybridMultilevel"/>
    <w:tmpl w:val="5BE0FA7E"/>
    <w:lvl w:ilvl="0" w:tplc="BEBCD3F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BFD7A6A"/>
    <w:multiLevelType w:val="hybridMultilevel"/>
    <w:tmpl w:val="100C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A09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8424F4"/>
    <w:multiLevelType w:val="hybridMultilevel"/>
    <w:tmpl w:val="B8EA9A3E"/>
    <w:lvl w:ilvl="0" w:tplc="183AB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FE54AB"/>
    <w:multiLevelType w:val="hybridMultilevel"/>
    <w:tmpl w:val="CD48DFEA"/>
    <w:lvl w:ilvl="0" w:tplc="BB041E06">
      <w:start w:val="1"/>
      <w:numFmt w:val="bullet"/>
      <w:lvlText w:val="•"/>
      <w:lvlJc w:val="left"/>
      <w:pPr>
        <w:tabs>
          <w:tab w:val="num" w:pos="720"/>
        </w:tabs>
        <w:ind w:left="720" w:hanging="360"/>
      </w:pPr>
      <w:rPr>
        <w:rFonts w:ascii="Arial" w:hAnsi="Arial" w:hint="default"/>
      </w:rPr>
    </w:lvl>
    <w:lvl w:ilvl="1" w:tplc="3C448AB0" w:tentative="1">
      <w:start w:val="1"/>
      <w:numFmt w:val="bullet"/>
      <w:lvlText w:val="•"/>
      <w:lvlJc w:val="left"/>
      <w:pPr>
        <w:tabs>
          <w:tab w:val="num" w:pos="1440"/>
        </w:tabs>
        <w:ind w:left="1440" w:hanging="360"/>
      </w:pPr>
      <w:rPr>
        <w:rFonts w:ascii="Arial" w:hAnsi="Arial" w:hint="default"/>
      </w:rPr>
    </w:lvl>
    <w:lvl w:ilvl="2" w:tplc="254072E2" w:tentative="1">
      <w:start w:val="1"/>
      <w:numFmt w:val="bullet"/>
      <w:lvlText w:val="•"/>
      <w:lvlJc w:val="left"/>
      <w:pPr>
        <w:tabs>
          <w:tab w:val="num" w:pos="2160"/>
        </w:tabs>
        <w:ind w:left="2160" w:hanging="360"/>
      </w:pPr>
      <w:rPr>
        <w:rFonts w:ascii="Arial" w:hAnsi="Arial" w:hint="default"/>
      </w:rPr>
    </w:lvl>
    <w:lvl w:ilvl="3" w:tplc="AD948618" w:tentative="1">
      <w:start w:val="1"/>
      <w:numFmt w:val="bullet"/>
      <w:lvlText w:val="•"/>
      <w:lvlJc w:val="left"/>
      <w:pPr>
        <w:tabs>
          <w:tab w:val="num" w:pos="2880"/>
        </w:tabs>
        <w:ind w:left="2880" w:hanging="360"/>
      </w:pPr>
      <w:rPr>
        <w:rFonts w:ascii="Arial" w:hAnsi="Arial" w:hint="default"/>
      </w:rPr>
    </w:lvl>
    <w:lvl w:ilvl="4" w:tplc="D56AF58E" w:tentative="1">
      <w:start w:val="1"/>
      <w:numFmt w:val="bullet"/>
      <w:lvlText w:val="•"/>
      <w:lvlJc w:val="left"/>
      <w:pPr>
        <w:tabs>
          <w:tab w:val="num" w:pos="3600"/>
        </w:tabs>
        <w:ind w:left="3600" w:hanging="360"/>
      </w:pPr>
      <w:rPr>
        <w:rFonts w:ascii="Arial" w:hAnsi="Arial" w:hint="default"/>
      </w:rPr>
    </w:lvl>
    <w:lvl w:ilvl="5" w:tplc="EB0E3528" w:tentative="1">
      <w:start w:val="1"/>
      <w:numFmt w:val="bullet"/>
      <w:lvlText w:val="•"/>
      <w:lvlJc w:val="left"/>
      <w:pPr>
        <w:tabs>
          <w:tab w:val="num" w:pos="4320"/>
        </w:tabs>
        <w:ind w:left="4320" w:hanging="360"/>
      </w:pPr>
      <w:rPr>
        <w:rFonts w:ascii="Arial" w:hAnsi="Arial" w:hint="default"/>
      </w:rPr>
    </w:lvl>
    <w:lvl w:ilvl="6" w:tplc="95F2C85C" w:tentative="1">
      <w:start w:val="1"/>
      <w:numFmt w:val="bullet"/>
      <w:lvlText w:val="•"/>
      <w:lvlJc w:val="left"/>
      <w:pPr>
        <w:tabs>
          <w:tab w:val="num" w:pos="5040"/>
        </w:tabs>
        <w:ind w:left="5040" w:hanging="360"/>
      </w:pPr>
      <w:rPr>
        <w:rFonts w:ascii="Arial" w:hAnsi="Arial" w:hint="default"/>
      </w:rPr>
    </w:lvl>
    <w:lvl w:ilvl="7" w:tplc="11183076" w:tentative="1">
      <w:start w:val="1"/>
      <w:numFmt w:val="bullet"/>
      <w:lvlText w:val="•"/>
      <w:lvlJc w:val="left"/>
      <w:pPr>
        <w:tabs>
          <w:tab w:val="num" w:pos="5760"/>
        </w:tabs>
        <w:ind w:left="5760" w:hanging="360"/>
      </w:pPr>
      <w:rPr>
        <w:rFonts w:ascii="Arial" w:hAnsi="Arial" w:hint="default"/>
      </w:rPr>
    </w:lvl>
    <w:lvl w:ilvl="8" w:tplc="6C4898D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147585"/>
    <w:multiLevelType w:val="hybridMultilevel"/>
    <w:tmpl w:val="8B8AA97A"/>
    <w:lvl w:ilvl="0" w:tplc="BEBCD3F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D7F82"/>
    <w:multiLevelType w:val="hybridMultilevel"/>
    <w:tmpl w:val="F092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E5A06"/>
    <w:multiLevelType w:val="multilevel"/>
    <w:tmpl w:val="4740F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62B5A85"/>
    <w:multiLevelType w:val="multilevel"/>
    <w:tmpl w:val="ED0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550F3"/>
    <w:multiLevelType w:val="hybridMultilevel"/>
    <w:tmpl w:val="B8EA9A3E"/>
    <w:lvl w:ilvl="0" w:tplc="183AB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A22BCE"/>
    <w:multiLevelType w:val="hybridMultilevel"/>
    <w:tmpl w:val="6D86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05346"/>
    <w:multiLevelType w:val="hybridMultilevel"/>
    <w:tmpl w:val="4740F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655AA"/>
    <w:multiLevelType w:val="hybridMultilevel"/>
    <w:tmpl w:val="D8A0EF2A"/>
    <w:lvl w:ilvl="0" w:tplc="BEBCD3FE">
      <w:numFmt w:val="bullet"/>
      <w:lvlText w:val="-"/>
      <w:lvlJc w:val="left"/>
      <w:pPr>
        <w:ind w:left="420" w:hanging="360"/>
      </w:pPr>
      <w:rPr>
        <w:rFonts w:ascii="Century Gothic" w:eastAsiaTheme="minorHAnsi" w:hAnsi="Century Gothic"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FE4616"/>
    <w:multiLevelType w:val="hybridMultilevel"/>
    <w:tmpl w:val="F5F65EBA"/>
    <w:lvl w:ilvl="0" w:tplc="BEBCD3F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23A20"/>
    <w:multiLevelType w:val="multilevel"/>
    <w:tmpl w:val="4740F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A693A66"/>
    <w:multiLevelType w:val="hybridMultilevel"/>
    <w:tmpl w:val="55DC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C3286"/>
    <w:multiLevelType w:val="hybridMultilevel"/>
    <w:tmpl w:val="EC26F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33551E"/>
    <w:multiLevelType w:val="hybridMultilevel"/>
    <w:tmpl w:val="B8EA9A3E"/>
    <w:lvl w:ilvl="0" w:tplc="183AB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84F86"/>
    <w:multiLevelType w:val="hybridMultilevel"/>
    <w:tmpl w:val="16BA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7E5C"/>
    <w:multiLevelType w:val="hybridMultilevel"/>
    <w:tmpl w:val="3364FE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F80715"/>
    <w:multiLevelType w:val="multilevel"/>
    <w:tmpl w:val="4740F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A052077"/>
    <w:multiLevelType w:val="hybridMultilevel"/>
    <w:tmpl w:val="5024F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E082B"/>
    <w:multiLevelType w:val="multilevel"/>
    <w:tmpl w:val="4740F7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6C222F72"/>
    <w:multiLevelType w:val="hybridMultilevel"/>
    <w:tmpl w:val="63C63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A220B"/>
    <w:multiLevelType w:val="hybridMultilevel"/>
    <w:tmpl w:val="6048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1572808">
    <w:abstractNumId w:val="0"/>
  </w:num>
  <w:num w:numId="2" w16cid:durableId="181210397">
    <w:abstractNumId w:val="25"/>
  </w:num>
  <w:num w:numId="3" w16cid:durableId="1892957894">
    <w:abstractNumId w:val="7"/>
  </w:num>
  <w:num w:numId="4" w16cid:durableId="3558103">
    <w:abstractNumId w:val="20"/>
  </w:num>
  <w:num w:numId="5" w16cid:durableId="1399983624">
    <w:abstractNumId w:val="23"/>
  </w:num>
  <w:num w:numId="6" w16cid:durableId="1233085297">
    <w:abstractNumId w:val="3"/>
  </w:num>
  <w:num w:numId="7" w16cid:durableId="763889154">
    <w:abstractNumId w:val="5"/>
  </w:num>
  <w:num w:numId="8" w16cid:durableId="228196854">
    <w:abstractNumId w:val="8"/>
  </w:num>
  <w:num w:numId="9" w16cid:durableId="410204975">
    <w:abstractNumId w:val="10"/>
  </w:num>
  <w:num w:numId="10" w16cid:durableId="1712001442">
    <w:abstractNumId w:val="14"/>
  </w:num>
  <w:num w:numId="11" w16cid:durableId="1230069759">
    <w:abstractNumId w:val="19"/>
  </w:num>
  <w:num w:numId="12" w16cid:durableId="1065294451">
    <w:abstractNumId w:val="28"/>
  </w:num>
  <w:num w:numId="13" w16cid:durableId="1040012629">
    <w:abstractNumId w:val="15"/>
  </w:num>
  <w:num w:numId="14" w16cid:durableId="56977595">
    <w:abstractNumId w:val="18"/>
  </w:num>
  <w:num w:numId="15" w16cid:durableId="1718504527">
    <w:abstractNumId w:val="11"/>
  </w:num>
  <w:num w:numId="16" w16cid:durableId="1067536342">
    <w:abstractNumId w:val="24"/>
  </w:num>
  <w:num w:numId="17" w16cid:durableId="1932662465">
    <w:abstractNumId w:val="26"/>
  </w:num>
  <w:num w:numId="18" w16cid:durableId="1499929754">
    <w:abstractNumId w:val="6"/>
  </w:num>
  <w:num w:numId="19" w16cid:durableId="425807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9296958">
    <w:abstractNumId w:val="21"/>
  </w:num>
  <w:num w:numId="21" w16cid:durableId="186916595">
    <w:abstractNumId w:val="2"/>
  </w:num>
  <w:num w:numId="22" w16cid:durableId="586351853">
    <w:abstractNumId w:val="13"/>
  </w:num>
  <w:num w:numId="23" w16cid:durableId="129713001">
    <w:abstractNumId w:val="22"/>
  </w:num>
  <w:num w:numId="24" w16cid:durableId="593631701">
    <w:abstractNumId w:val="27"/>
  </w:num>
  <w:num w:numId="25" w16cid:durableId="327561578">
    <w:abstractNumId w:val="4"/>
  </w:num>
  <w:num w:numId="26" w16cid:durableId="1499808883">
    <w:abstractNumId w:val="1"/>
  </w:num>
  <w:num w:numId="27" w16cid:durableId="154687157">
    <w:abstractNumId w:val="12"/>
  </w:num>
  <w:num w:numId="28" w16cid:durableId="1638097616">
    <w:abstractNumId w:val="9"/>
  </w:num>
  <w:num w:numId="29" w16cid:durableId="1058284958">
    <w:abstractNumId w:val="17"/>
  </w:num>
  <w:num w:numId="30" w16cid:durableId="7861231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80"/>
    <w:rsid w:val="00004722"/>
    <w:rsid w:val="000159DD"/>
    <w:rsid w:val="000165AF"/>
    <w:rsid w:val="00016B6B"/>
    <w:rsid w:val="0002515E"/>
    <w:rsid w:val="000254BC"/>
    <w:rsid w:val="0005548D"/>
    <w:rsid w:val="00062FE4"/>
    <w:rsid w:val="0006744A"/>
    <w:rsid w:val="00067E1E"/>
    <w:rsid w:val="00076D42"/>
    <w:rsid w:val="00077E0D"/>
    <w:rsid w:val="00085A00"/>
    <w:rsid w:val="00094F49"/>
    <w:rsid w:val="000A015C"/>
    <w:rsid w:val="000A43B8"/>
    <w:rsid w:val="000A7531"/>
    <w:rsid w:val="000A78BF"/>
    <w:rsid w:val="000B3C9E"/>
    <w:rsid w:val="000B48BD"/>
    <w:rsid w:val="000B4F92"/>
    <w:rsid w:val="000B5CC5"/>
    <w:rsid w:val="000C47D2"/>
    <w:rsid w:val="000D2010"/>
    <w:rsid w:val="000D54B5"/>
    <w:rsid w:val="000D55E8"/>
    <w:rsid w:val="000E4B3E"/>
    <w:rsid w:val="000E6979"/>
    <w:rsid w:val="000F090F"/>
    <w:rsid w:val="00101BE8"/>
    <w:rsid w:val="00103993"/>
    <w:rsid w:val="00104E3F"/>
    <w:rsid w:val="00104E8B"/>
    <w:rsid w:val="0011019F"/>
    <w:rsid w:val="00113D74"/>
    <w:rsid w:val="001143FF"/>
    <w:rsid w:val="00116C17"/>
    <w:rsid w:val="00124321"/>
    <w:rsid w:val="00130099"/>
    <w:rsid w:val="00130ED9"/>
    <w:rsid w:val="001378FB"/>
    <w:rsid w:val="00137989"/>
    <w:rsid w:val="001426BE"/>
    <w:rsid w:val="001816BA"/>
    <w:rsid w:val="001878C3"/>
    <w:rsid w:val="001942C6"/>
    <w:rsid w:val="00194565"/>
    <w:rsid w:val="001B05AB"/>
    <w:rsid w:val="001C0CA3"/>
    <w:rsid w:val="001D0311"/>
    <w:rsid w:val="001E441B"/>
    <w:rsid w:val="001E6A06"/>
    <w:rsid w:val="001E7BBC"/>
    <w:rsid w:val="001F2F9D"/>
    <w:rsid w:val="001F638F"/>
    <w:rsid w:val="001F6A60"/>
    <w:rsid w:val="00215757"/>
    <w:rsid w:val="0022329B"/>
    <w:rsid w:val="0024731F"/>
    <w:rsid w:val="00250ED2"/>
    <w:rsid w:val="00252AE1"/>
    <w:rsid w:val="002628BA"/>
    <w:rsid w:val="00271621"/>
    <w:rsid w:val="002815CD"/>
    <w:rsid w:val="002911EB"/>
    <w:rsid w:val="002B59F2"/>
    <w:rsid w:val="002B66BB"/>
    <w:rsid w:val="002E03CA"/>
    <w:rsid w:val="002E3DA7"/>
    <w:rsid w:val="002E46B0"/>
    <w:rsid w:val="002F6874"/>
    <w:rsid w:val="0030084A"/>
    <w:rsid w:val="003012E8"/>
    <w:rsid w:val="003131D6"/>
    <w:rsid w:val="003139F6"/>
    <w:rsid w:val="003208E6"/>
    <w:rsid w:val="003210EE"/>
    <w:rsid w:val="00332558"/>
    <w:rsid w:val="00341FEE"/>
    <w:rsid w:val="0035449A"/>
    <w:rsid w:val="00355B09"/>
    <w:rsid w:val="00357A88"/>
    <w:rsid w:val="00362125"/>
    <w:rsid w:val="003739EC"/>
    <w:rsid w:val="00386121"/>
    <w:rsid w:val="00393CC3"/>
    <w:rsid w:val="00394C89"/>
    <w:rsid w:val="003A0C64"/>
    <w:rsid w:val="003A2EE4"/>
    <w:rsid w:val="003B11B1"/>
    <w:rsid w:val="003B7516"/>
    <w:rsid w:val="003D024F"/>
    <w:rsid w:val="003D05C0"/>
    <w:rsid w:val="003E4CEE"/>
    <w:rsid w:val="003F09EA"/>
    <w:rsid w:val="00401DE4"/>
    <w:rsid w:val="004063BA"/>
    <w:rsid w:val="00411DC8"/>
    <w:rsid w:val="00413A91"/>
    <w:rsid w:val="00413C77"/>
    <w:rsid w:val="004152AB"/>
    <w:rsid w:val="00427076"/>
    <w:rsid w:val="0045212D"/>
    <w:rsid w:val="004624CA"/>
    <w:rsid w:val="00465AC0"/>
    <w:rsid w:val="00470191"/>
    <w:rsid w:val="004856A6"/>
    <w:rsid w:val="00492284"/>
    <w:rsid w:val="004A0EDF"/>
    <w:rsid w:val="004A25F1"/>
    <w:rsid w:val="004A42F9"/>
    <w:rsid w:val="004A7522"/>
    <w:rsid w:val="004C24C9"/>
    <w:rsid w:val="004C55B9"/>
    <w:rsid w:val="004C6211"/>
    <w:rsid w:val="004C6C18"/>
    <w:rsid w:val="004D04BB"/>
    <w:rsid w:val="004D6801"/>
    <w:rsid w:val="004F196B"/>
    <w:rsid w:val="005018EC"/>
    <w:rsid w:val="00506406"/>
    <w:rsid w:val="00511E0D"/>
    <w:rsid w:val="00523E9E"/>
    <w:rsid w:val="0052587D"/>
    <w:rsid w:val="00526B57"/>
    <w:rsid w:val="00530904"/>
    <w:rsid w:val="00543A3F"/>
    <w:rsid w:val="0054522F"/>
    <w:rsid w:val="00564640"/>
    <w:rsid w:val="00565FE6"/>
    <w:rsid w:val="00570DF6"/>
    <w:rsid w:val="00574379"/>
    <w:rsid w:val="005907D1"/>
    <w:rsid w:val="005A16DD"/>
    <w:rsid w:val="005A40F1"/>
    <w:rsid w:val="005C0674"/>
    <w:rsid w:val="005C111C"/>
    <w:rsid w:val="005C4748"/>
    <w:rsid w:val="005C4A57"/>
    <w:rsid w:val="005D6ED0"/>
    <w:rsid w:val="005E0DB6"/>
    <w:rsid w:val="005E4E00"/>
    <w:rsid w:val="00613C3A"/>
    <w:rsid w:val="00615B48"/>
    <w:rsid w:val="00621027"/>
    <w:rsid w:val="006242BF"/>
    <w:rsid w:val="00624DDB"/>
    <w:rsid w:val="00624FC5"/>
    <w:rsid w:val="006407B0"/>
    <w:rsid w:val="0064321A"/>
    <w:rsid w:val="00643A2A"/>
    <w:rsid w:val="006625E1"/>
    <w:rsid w:val="00665597"/>
    <w:rsid w:val="00697CCB"/>
    <w:rsid w:val="006A063A"/>
    <w:rsid w:val="006A3A2B"/>
    <w:rsid w:val="006A7172"/>
    <w:rsid w:val="006A7282"/>
    <w:rsid w:val="006D503E"/>
    <w:rsid w:val="006E6BDF"/>
    <w:rsid w:val="006E79BF"/>
    <w:rsid w:val="00700C6A"/>
    <w:rsid w:val="00714ACD"/>
    <w:rsid w:val="007167CB"/>
    <w:rsid w:val="0072218F"/>
    <w:rsid w:val="007244BA"/>
    <w:rsid w:val="007266FF"/>
    <w:rsid w:val="0073095E"/>
    <w:rsid w:val="00736946"/>
    <w:rsid w:val="007403E0"/>
    <w:rsid w:val="00753058"/>
    <w:rsid w:val="007575E2"/>
    <w:rsid w:val="00762F3F"/>
    <w:rsid w:val="007718DA"/>
    <w:rsid w:val="00782D50"/>
    <w:rsid w:val="0079051B"/>
    <w:rsid w:val="007923CF"/>
    <w:rsid w:val="00792C38"/>
    <w:rsid w:val="0079374F"/>
    <w:rsid w:val="007A0A82"/>
    <w:rsid w:val="007A7010"/>
    <w:rsid w:val="007B0AC2"/>
    <w:rsid w:val="007B2BDC"/>
    <w:rsid w:val="007B3D65"/>
    <w:rsid w:val="007D3499"/>
    <w:rsid w:val="007E2590"/>
    <w:rsid w:val="007E4075"/>
    <w:rsid w:val="007F4DE9"/>
    <w:rsid w:val="00804CB5"/>
    <w:rsid w:val="008159F0"/>
    <w:rsid w:val="00817EF3"/>
    <w:rsid w:val="008336EA"/>
    <w:rsid w:val="008361F5"/>
    <w:rsid w:val="00845389"/>
    <w:rsid w:val="008457CC"/>
    <w:rsid w:val="00845BB9"/>
    <w:rsid w:val="00846049"/>
    <w:rsid w:val="00846991"/>
    <w:rsid w:val="008639E8"/>
    <w:rsid w:val="00863E38"/>
    <w:rsid w:val="00865FC7"/>
    <w:rsid w:val="0086779E"/>
    <w:rsid w:val="008825C3"/>
    <w:rsid w:val="00886BB3"/>
    <w:rsid w:val="00890365"/>
    <w:rsid w:val="008B5A88"/>
    <w:rsid w:val="008C260F"/>
    <w:rsid w:val="008D3C58"/>
    <w:rsid w:val="008D52AF"/>
    <w:rsid w:val="008D5F92"/>
    <w:rsid w:val="008E033F"/>
    <w:rsid w:val="008E14C1"/>
    <w:rsid w:val="008E4C06"/>
    <w:rsid w:val="008F7342"/>
    <w:rsid w:val="009022B1"/>
    <w:rsid w:val="00905080"/>
    <w:rsid w:val="00915B5A"/>
    <w:rsid w:val="00927DBC"/>
    <w:rsid w:val="009307B7"/>
    <w:rsid w:val="0093142A"/>
    <w:rsid w:val="0093264A"/>
    <w:rsid w:val="0093341F"/>
    <w:rsid w:val="009416D4"/>
    <w:rsid w:val="00942683"/>
    <w:rsid w:val="00953424"/>
    <w:rsid w:val="00966A4A"/>
    <w:rsid w:val="009746B7"/>
    <w:rsid w:val="00990AE4"/>
    <w:rsid w:val="0099751E"/>
    <w:rsid w:val="009A0155"/>
    <w:rsid w:val="009B1E82"/>
    <w:rsid w:val="009B7074"/>
    <w:rsid w:val="009C1397"/>
    <w:rsid w:val="009C1CA9"/>
    <w:rsid w:val="009C378E"/>
    <w:rsid w:val="009C4769"/>
    <w:rsid w:val="009E30E5"/>
    <w:rsid w:val="00A27A6A"/>
    <w:rsid w:val="00A307BF"/>
    <w:rsid w:val="00A30FD5"/>
    <w:rsid w:val="00A4443A"/>
    <w:rsid w:val="00A63A0F"/>
    <w:rsid w:val="00A6480E"/>
    <w:rsid w:val="00A7356A"/>
    <w:rsid w:val="00A73C33"/>
    <w:rsid w:val="00A73F8E"/>
    <w:rsid w:val="00A767BD"/>
    <w:rsid w:val="00A9099C"/>
    <w:rsid w:val="00A91598"/>
    <w:rsid w:val="00AA006C"/>
    <w:rsid w:val="00AB2199"/>
    <w:rsid w:val="00AC71F8"/>
    <w:rsid w:val="00AD202B"/>
    <w:rsid w:val="00AF2CCB"/>
    <w:rsid w:val="00B007D2"/>
    <w:rsid w:val="00B06283"/>
    <w:rsid w:val="00B07EAB"/>
    <w:rsid w:val="00B1566A"/>
    <w:rsid w:val="00B16ABC"/>
    <w:rsid w:val="00B309A7"/>
    <w:rsid w:val="00B30C49"/>
    <w:rsid w:val="00B411D9"/>
    <w:rsid w:val="00B41DA3"/>
    <w:rsid w:val="00B57DAF"/>
    <w:rsid w:val="00B81F49"/>
    <w:rsid w:val="00B86539"/>
    <w:rsid w:val="00B8754C"/>
    <w:rsid w:val="00B969EF"/>
    <w:rsid w:val="00BC439A"/>
    <w:rsid w:val="00BD7B05"/>
    <w:rsid w:val="00BE46C9"/>
    <w:rsid w:val="00BF1E75"/>
    <w:rsid w:val="00BF4595"/>
    <w:rsid w:val="00BF6BF3"/>
    <w:rsid w:val="00BF7FF5"/>
    <w:rsid w:val="00C07C14"/>
    <w:rsid w:val="00C15079"/>
    <w:rsid w:val="00C23BAA"/>
    <w:rsid w:val="00C3649C"/>
    <w:rsid w:val="00C407F4"/>
    <w:rsid w:val="00C51332"/>
    <w:rsid w:val="00C74BAF"/>
    <w:rsid w:val="00C81B44"/>
    <w:rsid w:val="00C91C95"/>
    <w:rsid w:val="00CB0C0C"/>
    <w:rsid w:val="00CB0F74"/>
    <w:rsid w:val="00CB26F6"/>
    <w:rsid w:val="00CB4490"/>
    <w:rsid w:val="00CB5CB2"/>
    <w:rsid w:val="00CB6166"/>
    <w:rsid w:val="00CB7904"/>
    <w:rsid w:val="00CC48EF"/>
    <w:rsid w:val="00CC72B0"/>
    <w:rsid w:val="00CD3FF6"/>
    <w:rsid w:val="00CE2A73"/>
    <w:rsid w:val="00CE5A4E"/>
    <w:rsid w:val="00CF2EB4"/>
    <w:rsid w:val="00CF3854"/>
    <w:rsid w:val="00D074B0"/>
    <w:rsid w:val="00D13441"/>
    <w:rsid w:val="00D229FC"/>
    <w:rsid w:val="00D308A7"/>
    <w:rsid w:val="00D35B10"/>
    <w:rsid w:val="00D502B5"/>
    <w:rsid w:val="00D62A4F"/>
    <w:rsid w:val="00D65FD3"/>
    <w:rsid w:val="00D73296"/>
    <w:rsid w:val="00D776FB"/>
    <w:rsid w:val="00D82007"/>
    <w:rsid w:val="00D874A9"/>
    <w:rsid w:val="00DB5EE8"/>
    <w:rsid w:val="00DB799A"/>
    <w:rsid w:val="00DD42E0"/>
    <w:rsid w:val="00DD66B3"/>
    <w:rsid w:val="00DF2B61"/>
    <w:rsid w:val="00E01980"/>
    <w:rsid w:val="00E02008"/>
    <w:rsid w:val="00E02F7C"/>
    <w:rsid w:val="00E0648D"/>
    <w:rsid w:val="00E206C6"/>
    <w:rsid w:val="00E4074C"/>
    <w:rsid w:val="00E42E3F"/>
    <w:rsid w:val="00E51FFE"/>
    <w:rsid w:val="00E60523"/>
    <w:rsid w:val="00E62B45"/>
    <w:rsid w:val="00E65D7F"/>
    <w:rsid w:val="00E80D84"/>
    <w:rsid w:val="00E814EC"/>
    <w:rsid w:val="00E82E48"/>
    <w:rsid w:val="00E85FE1"/>
    <w:rsid w:val="00E877CD"/>
    <w:rsid w:val="00E9242E"/>
    <w:rsid w:val="00E9489B"/>
    <w:rsid w:val="00EA7606"/>
    <w:rsid w:val="00EB32B9"/>
    <w:rsid w:val="00EB5AEE"/>
    <w:rsid w:val="00EB6035"/>
    <w:rsid w:val="00ED76FA"/>
    <w:rsid w:val="00ED7CFC"/>
    <w:rsid w:val="00EE1F75"/>
    <w:rsid w:val="00EF338A"/>
    <w:rsid w:val="00EF52C7"/>
    <w:rsid w:val="00EF5C99"/>
    <w:rsid w:val="00F025B5"/>
    <w:rsid w:val="00F11D00"/>
    <w:rsid w:val="00F16341"/>
    <w:rsid w:val="00F17AF4"/>
    <w:rsid w:val="00F2308B"/>
    <w:rsid w:val="00F24D65"/>
    <w:rsid w:val="00F425FE"/>
    <w:rsid w:val="00F47E1B"/>
    <w:rsid w:val="00F52480"/>
    <w:rsid w:val="00F54B68"/>
    <w:rsid w:val="00F7020A"/>
    <w:rsid w:val="00F74444"/>
    <w:rsid w:val="00F74E72"/>
    <w:rsid w:val="00F75152"/>
    <w:rsid w:val="00F954A5"/>
    <w:rsid w:val="00F97295"/>
    <w:rsid w:val="00FA406C"/>
    <w:rsid w:val="00FA7D47"/>
    <w:rsid w:val="00FB0F11"/>
    <w:rsid w:val="00FB368E"/>
    <w:rsid w:val="00FB4757"/>
    <w:rsid w:val="00FC10B4"/>
    <w:rsid w:val="00FC13FA"/>
    <w:rsid w:val="00FC2AF1"/>
    <w:rsid w:val="00FD22F5"/>
    <w:rsid w:val="00FD5E59"/>
    <w:rsid w:val="00FE1C0B"/>
    <w:rsid w:val="00FE25FC"/>
    <w:rsid w:val="00FE3E57"/>
    <w:rsid w:val="00FE7230"/>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4792F"/>
  <w15:chartTrackingRefBased/>
  <w15:docId w15:val="{E000353D-DCA0-4A17-A59D-928189B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2A"/>
    <w:pPr>
      <w:spacing w:line="259" w:lineRule="auto"/>
    </w:pPr>
    <w:rPr>
      <w:rFonts w:eastAsiaTheme="minorHAnsi"/>
      <w:sz w:val="20"/>
      <w:szCs w:val="20"/>
      <w:lang w:val="en-GB" w:eastAsia="en-US"/>
    </w:rPr>
  </w:style>
  <w:style w:type="paragraph" w:styleId="Heading1">
    <w:name w:val="heading 1"/>
    <w:basedOn w:val="Normal"/>
    <w:next w:val="Normal"/>
    <w:link w:val="Heading1Char"/>
    <w:uiPriority w:val="9"/>
    <w:qFormat/>
    <w:rsid w:val="00D13441"/>
    <w:pPr>
      <w:keepNext/>
      <w:keepLines/>
      <w:spacing w:before="400" w:after="40" w:line="240" w:lineRule="auto"/>
      <w:outlineLvl w:val="0"/>
    </w:pPr>
    <w:rPr>
      <w:rFonts w:eastAsiaTheme="majorEastAsia" w:cstheme="majorBidi"/>
      <w:color w:val="DA4278" w:themeColor="accent2"/>
      <w:sz w:val="36"/>
      <w:szCs w:val="28"/>
    </w:rPr>
  </w:style>
  <w:style w:type="paragraph" w:styleId="Heading2">
    <w:name w:val="heading 2"/>
    <w:basedOn w:val="Normal"/>
    <w:next w:val="Normal"/>
    <w:link w:val="Heading2Char"/>
    <w:uiPriority w:val="9"/>
    <w:unhideWhenUsed/>
    <w:qFormat/>
    <w:rsid w:val="00D13441"/>
    <w:pPr>
      <w:keepNext/>
      <w:keepLines/>
      <w:spacing w:before="160" w:after="0" w:line="240" w:lineRule="auto"/>
      <w:outlineLvl w:val="1"/>
    </w:pPr>
    <w:rPr>
      <w:rFonts w:eastAsiaTheme="majorEastAsia" w:cstheme="majorBidi"/>
      <w:color w:val="EB9FBB" w:themeColor="accent4"/>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36B3B5" w:themeColor="accent1"/>
    </w:rPr>
  </w:style>
  <w:style w:type="paragraph" w:styleId="Heading4">
    <w:name w:val="heading 4"/>
    <w:basedOn w:val="Normal"/>
    <w:next w:val="Normal"/>
    <w:link w:val="Heading4Char"/>
    <w:uiPriority w:val="9"/>
    <w:unhideWhenUsed/>
    <w:qFormat/>
    <w:pPr>
      <w:keepNext/>
      <w:keepLines/>
      <w:spacing w:before="160" w:after="0"/>
      <w:outlineLvl w:val="3"/>
    </w:pPr>
    <w:rPr>
      <w:rFonts w:asciiTheme="majorHAnsi" w:eastAsiaTheme="majorEastAsia" w:hAnsiTheme="majorHAnsi" w:cstheme="majorBidi"/>
      <w:b/>
      <w:bCs/>
      <w:color w:val="000000" w:themeColor="text1"/>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sid w:val="00D13441"/>
    <w:rPr>
      <w:rFonts w:eastAsiaTheme="majorEastAsia" w:cstheme="majorBidi"/>
      <w:color w:val="DA4278" w:themeColor="accent2"/>
      <w:sz w:val="36"/>
      <w:szCs w:val="28"/>
      <w:lang w:val="en-GB" w:eastAsia="en-US"/>
    </w:rPr>
  </w:style>
  <w:style w:type="character" w:customStyle="1" w:styleId="Heading2Char">
    <w:name w:val="Heading 2 Char"/>
    <w:basedOn w:val="DefaultParagraphFont"/>
    <w:link w:val="Heading2"/>
    <w:uiPriority w:val="9"/>
    <w:rsid w:val="00D13441"/>
    <w:rPr>
      <w:rFonts w:eastAsiaTheme="majorEastAsia" w:cstheme="majorBidi"/>
      <w:color w:val="EB9FBB" w:themeColor="accent4"/>
      <w:sz w:val="24"/>
      <w:szCs w:val="24"/>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6B3B5" w:themeColor="accent1"/>
      <w:sz w:val="22"/>
      <w:szCs w:val="22"/>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36B3B5" w:themeColor="accent1"/>
      </w:pBdr>
      <w:spacing w:before="100" w:beforeAutospacing="1"/>
      <w:ind w:left="1224" w:right="1224"/>
    </w:pPr>
    <w:rPr>
      <w:color w:val="36B3B5" w:themeColor="accent1"/>
      <w:sz w:val="28"/>
      <w:szCs w:val="28"/>
    </w:rPr>
  </w:style>
  <w:style w:type="character" w:customStyle="1" w:styleId="IntenseQuoteChar">
    <w:name w:val="Intense Quote Char"/>
    <w:basedOn w:val="DefaultParagraphFont"/>
    <w:link w:val="IntenseQuote"/>
    <w:uiPriority w:val="30"/>
    <w:rPr>
      <w:color w:val="36B3B5"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sid w:val="00915B5A"/>
    <w:rPr>
      <w:rFonts w:ascii="Journal" w:hAnsi="Journal"/>
      <w:color w:val="DA4278" w:themeColor="accent2"/>
      <w:sz w:val="40"/>
    </w:rPr>
  </w:style>
  <w:style w:type="character" w:customStyle="1" w:styleId="SubtitleChar">
    <w:name w:val="Subtitle Char"/>
    <w:basedOn w:val="DefaultParagraphFont"/>
    <w:link w:val="Subtitle"/>
    <w:uiPriority w:val="11"/>
    <w:rsid w:val="00915B5A"/>
    <w:rPr>
      <w:rFonts w:ascii="Journal" w:eastAsiaTheme="minorHAnsi" w:hAnsi="Journal"/>
      <w:color w:val="DA4278" w:themeColor="accent2"/>
      <w:sz w:val="40"/>
      <w:szCs w:val="22"/>
      <w:lang w:val="en-GB" w:eastAsia="en-US"/>
    </w:rPr>
  </w:style>
  <w:style w:type="character" w:styleId="SubtleEmphasis">
    <w:name w:val="Subtle Emphasis"/>
    <w:basedOn w:val="DefaultParagraphFont"/>
    <w:uiPriority w:val="19"/>
    <w:qFormat/>
    <w:rsid w:val="004C24C9"/>
    <w:rPr>
      <w:rFonts w:ascii="Calibri Light" w:hAnsi="Calibri Light"/>
      <w:i/>
      <w:iCs/>
      <w:color w:val="595959" w:themeColor="text1" w:themeTint="A6"/>
      <w:sz w:val="20"/>
      <w:szCs w:val="20"/>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915B5A"/>
    <w:pPr>
      <w:spacing w:after="0" w:line="240" w:lineRule="auto"/>
      <w:contextualSpacing/>
    </w:pPr>
    <w:rPr>
      <w:rFonts w:ascii="Calibri" w:eastAsiaTheme="majorEastAsia" w:hAnsi="Calibri" w:cstheme="majorBidi"/>
      <w:color w:val="36B3B5" w:themeColor="accent1"/>
      <w:kern w:val="28"/>
      <w:sz w:val="72"/>
      <w:szCs w:val="72"/>
    </w:rPr>
  </w:style>
  <w:style w:type="character" w:customStyle="1" w:styleId="TitleChar">
    <w:name w:val="Title Char"/>
    <w:basedOn w:val="DefaultParagraphFont"/>
    <w:link w:val="Title"/>
    <w:uiPriority w:val="10"/>
    <w:rsid w:val="00915B5A"/>
    <w:rPr>
      <w:rFonts w:ascii="Calibri" w:eastAsiaTheme="majorEastAsia" w:hAnsi="Calibri" w:cstheme="majorBidi"/>
      <w:color w:val="36B3B5" w:themeColor="accent1"/>
      <w:kern w:val="28"/>
      <w:sz w:val="72"/>
      <w:szCs w:val="72"/>
      <w:lang w:val="en-GB"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30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5E"/>
    <w:rPr>
      <w:rFonts w:ascii="Calibri Light" w:hAnsi="Calibri Light"/>
      <w:sz w:val="20"/>
    </w:rPr>
  </w:style>
  <w:style w:type="paragraph" w:styleId="Footer">
    <w:name w:val="footer"/>
    <w:basedOn w:val="Normal"/>
    <w:link w:val="FooterChar"/>
    <w:uiPriority w:val="99"/>
    <w:unhideWhenUsed/>
    <w:rsid w:val="0073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5E"/>
    <w:rPr>
      <w:rFonts w:ascii="Calibri Light" w:hAnsi="Calibri Light"/>
      <w:sz w:val="20"/>
    </w:rPr>
  </w:style>
  <w:style w:type="paragraph" w:styleId="ListNumber">
    <w:name w:val="List Number"/>
    <w:basedOn w:val="Normal"/>
    <w:uiPriority w:val="1"/>
    <w:qFormat/>
    <w:rsid w:val="00E9489B"/>
    <w:pPr>
      <w:spacing w:after="0" w:line="240" w:lineRule="auto"/>
    </w:pPr>
  </w:style>
  <w:style w:type="paragraph" w:styleId="ListNumber2">
    <w:name w:val="List Number 2"/>
    <w:basedOn w:val="Normal"/>
    <w:uiPriority w:val="1"/>
    <w:qFormat/>
    <w:rsid w:val="00E9489B"/>
    <w:pPr>
      <w:spacing w:after="240" w:line="276" w:lineRule="auto"/>
      <w:contextualSpacing/>
    </w:pPr>
  </w:style>
  <w:style w:type="paragraph" w:styleId="TOCHeading">
    <w:name w:val="TOC Heading"/>
    <w:basedOn w:val="Heading1"/>
    <w:next w:val="Normal"/>
    <w:uiPriority w:val="39"/>
    <w:unhideWhenUsed/>
    <w:qFormat/>
    <w:rsid w:val="00B1566A"/>
    <w:pPr>
      <w:spacing w:before="240" w:after="0" w:line="259" w:lineRule="auto"/>
      <w:outlineLvl w:val="9"/>
    </w:pPr>
    <w:rPr>
      <w:rFonts w:asciiTheme="majorHAnsi" w:hAnsiTheme="majorHAnsi"/>
      <w:color w:val="288587" w:themeColor="accent1" w:themeShade="BF"/>
      <w:sz w:val="32"/>
      <w:szCs w:val="32"/>
    </w:rPr>
  </w:style>
  <w:style w:type="paragraph" w:styleId="TOC1">
    <w:name w:val="toc 1"/>
    <w:basedOn w:val="Normal"/>
    <w:next w:val="Normal"/>
    <w:autoRedefine/>
    <w:uiPriority w:val="39"/>
    <w:unhideWhenUsed/>
    <w:rsid w:val="00F54B68"/>
    <w:pPr>
      <w:tabs>
        <w:tab w:val="right" w:leader="dot" w:pos="9017"/>
      </w:tabs>
      <w:spacing w:after="100"/>
    </w:pPr>
    <w:rPr>
      <w:b/>
      <w:noProof/>
    </w:rPr>
  </w:style>
  <w:style w:type="paragraph" w:styleId="TOC3">
    <w:name w:val="toc 3"/>
    <w:basedOn w:val="Normal"/>
    <w:next w:val="Normal"/>
    <w:autoRedefine/>
    <w:uiPriority w:val="39"/>
    <w:unhideWhenUsed/>
    <w:rsid w:val="00B1566A"/>
    <w:pPr>
      <w:spacing w:after="100"/>
      <w:ind w:left="400"/>
    </w:pPr>
  </w:style>
  <w:style w:type="paragraph" w:styleId="BalloonText">
    <w:name w:val="Balloon Text"/>
    <w:basedOn w:val="Normal"/>
    <w:link w:val="BalloonTextChar"/>
    <w:uiPriority w:val="99"/>
    <w:semiHidden/>
    <w:unhideWhenUsed/>
    <w:rsid w:val="0041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C8"/>
    <w:rPr>
      <w:rFonts w:ascii="Segoe UI" w:hAnsi="Segoe UI" w:cs="Segoe UI"/>
      <w:sz w:val="18"/>
      <w:szCs w:val="18"/>
    </w:rPr>
  </w:style>
  <w:style w:type="paragraph" w:styleId="NormalWeb">
    <w:name w:val="Normal (Web)"/>
    <w:basedOn w:val="Normal"/>
    <w:uiPriority w:val="99"/>
    <w:semiHidden/>
    <w:unhideWhenUsed/>
    <w:rsid w:val="00FC13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rsid w:val="004A42F9"/>
    <w:pPr>
      <w:spacing w:after="0" w:line="240" w:lineRule="auto"/>
      <w:jc w:val="both"/>
    </w:pPr>
    <w:rPr>
      <w:rFonts w:ascii="Arial" w:eastAsia="Times New Roman" w:hAnsi="Arial" w:cs="Arial"/>
      <w:i/>
      <w:iCs/>
      <w:lang w:eastAsia="zh-CN"/>
    </w:rPr>
  </w:style>
  <w:style w:type="character" w:customStyle="1" w:styleId="BodyText3Char">
    <w:name w:val="Body Text 3 Char"/>
    <w:basedOn w:val="DefaultParagraphFont"/>
    <w:link w:val="BodyText3"/>
    <w:rsid w:val="004A42F9"/>
    <w:rPr>
      <w:rFonts w:ascii="Arial" w:eastAsia="Times New Roman" w:hAnsi="Arial" w:cs="Arial"/>
      <w:i/>
      <w:iCs/>
      <w:sz w:val="20"/>
      <w:szCs w:val="20"/>
      <w:lang w:val="en-GB" w:eastAsia="zh-CN"/>
    </w:rPr>
  </w:style>
  <w:style w:type="table" w:styleId="GridTable2-Accent3">
    <w:name w:val="Grid Table 2 Accent 3"/>
    <w:basedOn w:val="TableNormal"/>
    <w:uiPriority w:val="47"/>
    <w:rsid w:val="009C4769"/>
    <w:pPr>
      <w:spacing w:after="0" w:line="240" w:lineRule="auto"/>
    </w:pPr>
    <w:tblPr>
      <w:tblStyleRowBandSize w:val="1"/>
      <w:tblStyleColBandSize w:val="1"/>
      <w:tblBorders>
        <w:top w:val="single" w:sz="2" w:space="0" w:color="C2E4E5" w:themeColor="accent3" w:themeTint="99"/>
        <w:bottom w:val="single" w:sz="2" w:space="0" w:color="C2E4E5" w:themeColor="accent3" w:themeTint="99"/>
        <w:insideH w:val="single" w:sz="2" w:space="0" w:color="C2E4E5" w:themeColor="accent3" w:themeTint="99"/>
        <w:insideV w:val="single" w:sz="2" w:space="0" w:color="C2E4E5" w:themeColor="accent3" w:themeTint="99"/>
      </w:tblBorders>
    </w:tblPr>
    <w:tblStylePr w:type="firstRow">
      <w:rPr>
        <w:b/>
        <w:bCs/>
      </w:rPr>
      <w:tblPr/>
      <w:tcPr>
        <w:tcBorders>
          <w:top w:val="nil"/>
          <w:bottom w:val="single" w:sz="12" w:space="0" w:color="C2E4E5" w:themeColor="accent3" w:themeTint="99"/>
          <w:insideH w:val="nil"/>
          <w:insideV w:val="nil"/>
        </w:tcBorders>
        <w:shd w:val="clear" w:color="auto" w:fill="FFFFFF" w:themeFill="background1"/>
      </w:tcPr>
    </w:tblStylePr>
    <w:tblStylePr w:type="lastRow">
      <w:rPr>
        <w:b/>
        <w:bCs/>
      </w:rPr>
      <w:tblPr/>
      <w:tcPr>
        <w:tcBorders>
          <w:top w:val="double" w:sz="2" w:space="0" w:color="C2E4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paragraph" w:styleId="TOC2">
    <w:name w:val="toc 2"/>
    <w:basedOn w:val="Normal"/>
    <w:next w:val="Normal"/>
    <w:autoRedefine/>
    <w:uiPriority w:val="39"/>
    <w:unhideWhenUsed/>
    <w:rsid w:val="00F54B68"/>
    <w:pPr>
      <w:spacing w:after="100"/>
      <w:ind w:left="200"/>
    </w:pPr>
  </w:style>
  <w:style w:type="table" w:styleId="TableGrid">
    <w:name w:val="Table Grid"/>
    <w:basedOn w:val="TableNormal"/>
    <w:uiPriority w:val="39"/>
    <w:rsid w:val="00A7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73C33"/>
    <w:pPr>
      <w:spacing w:after="0" w:line="240" w:lineRule="auto"/>
    </w:pPr>
    <w:tblPr>
      <w:tblStyleRowBandSize w:val="1"/>
      <w:tblStyleColBandSize w:val="1"/>
      <w:tblBorders>
        <w:top w:val="single" w:sz="2" w:space="0" w:color="7FD7D9" w:themeColor="accent1" w:themeTint="99"/>
        <w:bottom w:val="single" w:sz="2" w:space="0" w:color="7FD7D9" w:themeColor="accent1" w:themeTint="99"/>
        <w:insideH w:val="single" w:sz="2" w:space="0" w:color="7FD7D9" w:themeColor="accent1" w:themeTint="99"/>
        <w:insideV w:val="single" w:sz="2" w:space="0" w:color="7FD7D9" w:themeColor="accent1" w:themeTint="99"/>
      </w:tblBorders>
    </w:tblPr>
    <w:tblStylePr w:type="firstRow">
      <w:rPr>
        <w:b/>
        <w:bCs/>
      </w:rPr>
      <w:tblPr/>
      <w:tcPr>
        <w:tcBorders>
          <w:top w:val="nil"/>
          <w:bottom w:val="single" w:sz="12" w:space="0" w:color="7FD7D9" w:themeColor="accent1" w:themeTint="99"/>
          <w:insideH w:val="nil"/>
          <w:insideV w:val="nil"/>
        </w:tcBorders>
        <w:shd w:val="clear" w:color="auto" w:fill="FFFFFF" w:themeFill="background1"/>
      </w:tcPr>
    </w:tblStylePr>
    <w:tblStylePr w:type="lastRow">
      <w:rPr>
        <w:b/>
        <w:bCs/>
      </w:rPr>
      <w:tblPr/>
      <w:tcPr>
        <w:tcBorders>
          <w:top w:val="double" w:sz="2" w:space="0" w:color="7FD7D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1F2" w:themeFill="accent1" w:themeFillTint="33"/>
      </w:tcPr>
    </w:tblStylePr>
    <w:tblStylePr w:type="band1Horz">
      <w:tblPr/>
      <w:tcPr>
        <w:shd w:val="clear" w:color="auto" w:fill="D4F1F2" w:themeFill="accent1" w:themeFillTint="33"/>
      </w:tcPr>
    </w:tblStylePr>
  </w:style>
  <w:style w:type="table" w:styleId="ListTable1Light-Accent3">
    <w:name w:val="List Table 1 Light Accent 3"/>
    <w:basedOn w:val="TableNormal"/>
    <w:uiPriority w:val="46"/>
    <w:rsid w:val="00A73C33"/>
    <w:pPr>
      <w:spacing w:after="0" w:line="240" w:lineRule="auto"/>
    </w:pPr>
    <w:tblPr>
      <w:tblStyleRowBandSize w:val="1"/>
      <w:tblStyleColBandSize w:val="1"/>
    </w:tblPr>
    <w:tblStylePr w:type="firstRow">
      <w:rPr>
        <w:b/>
        <w:bCs/>
      </w:rPr>
      <w:tblPr/>
      <w:tcPr>
        <w:tcBorders>
          <w:bottom w:val="single" w:sz="4" w:space="0" w:color="C2E4E5" w:themeColor="accent3" w:themeTint="99"/>
        </w:tcBorders>
      </w:tcPr>
    </w:tblStylePr>
    <w:tblStylePr w:type="lastRow">
      <w:rPr>
        <w:b/>
        <w:bCs/>
      </w:rPr>
      <w:tblPr/>
      <w:tcPr>
        <w:tcBorders>
          <w:top w:val="single" w:sz="4" w:space="0" w:color="C2E4E5"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styleId="GridTable5Dark-Accent1">
    <w:name w:val="Grid Table 5 Dark Accent 1"/>
    <w:basedOn w:val="TableNormal"/>
    <w:uiPriority w:val="50"/>
    <w:rsid w:val="00A73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1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B3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B3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B3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B3B5" w:themeFill="accent1"/>
      </w:tcPr>
    </w:tblStylePr>
    <w:tblStylePr w:type="band1Vert">
      <w:tblPr/>
      <w:tcPr>
        <w:shd w:val="clear" w:color="auto" w:fill="AAE4E5" w:themeFill="accent1" w:themeFillTint="66"/>
      </w:tcPr>
    </w:tblStylePr>
    <w:tblStylePr w:type="band1Horz">
      <w:tblPr/>
      <w:tcPr>
        <w:shd w:val="clear" w:color="auto" w:fill="AAE4E5" w:themeFill="accent1" w:themeFillTint="66"/>
      </w:tcPr>
    </w:tblStylePr>
  </w:style>
  <w:style w:type="table" w:styleId="GridTable5Dark-Accent3">
    <w:name w:val="Grid Table 5 Dark Accent 3"/>
    <w:basedOn w:val="TableNormal"/>
    <w:uiPriority w:val="50"/>
    <w:rsid w:val="004C24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3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3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3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3D5" w:themeFill="accent3"/>
      </w:tcPr>
    </w:tblStylePr>
    <w:tblStylePr w:type="band1Vert">
      <w:tblPr/>
      <w:tcPr>
        <w:shd w:val="clear" w:color="auto" w:fill="D6EDEE" w:themeFill="accent3" w:themeFillTint="66"/>
      </w:tcPr>
    </w:tblStylePr>
    <w:tblStylePr w:type="band1Horz">
      <w:tblPr/>
      <w:tcPr>
        <w:shd w:val="clear" w:color="auto" w:fill="D6EDEE" w:themeFill="accent3" w:themeFillTint="66"/>
      </w:tcPr>
    </w:tblStylePr>
  </w:style>
  <w:style w:type="paragraph" w:styleId="PlainText">
    <w:name w:val="Plain Text"/>
    <w:basedOn w:val="Normal"/>
    <w:link w:val="PlainTextChar"/>
    <w:uiPriority w:val="99"/>
    <w:semiHidden/>
    <w:unhideWhenUsed/>
    <w:rsid w:val="00DD42E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42E0"/>
    <w:rPr>
      <w:rFonts w:ascii="Calibri" w:eastAsiaTheme="minorHAnsi" w:hAnsi="Calibri"/>
      <w:sz w:val="22"/>
      <w:szCs w:val="21"/>
      <w:lang w:val="en-GB" w:eastAsia="en-US"/>
    </w:rPr>
  </w:style>
  <w:style w:type="character" w:customStyle="1" w:styleId="apple-converted-space">
    <w:name w:val="apple-converted-space"/>
    <w:basedOn w:val="DefaultParagraphFont"/>
    <w:rsid w:val="00DD42E0"/>
  </w:style>
  <w:style w:type="character" w:styleId="UnresolvedMention">
    <w:name w:val="Unresolved Mention"/>
    <w:basedOn w:val="DefaultParagraphFont"/>
    <w:uiPriority w:val="99"/>
    <w:semiHidden/>
    <w:unhideWhenUsed/>
    <w:rsid w:val="00643A2A"/>
    <w:rPr>
      <w:color w:val="605E5C"/>
      <w:shd w:val="clear" w:color="auto" w:fill="E1DFDD"/>
    </w:rPr>
  </w:style>
  <w:style w:type="table" w:styleId="GridTable4-Accent1">
    <w:name w:val="Grid Table 4 Accent 1"/>
    <w:basedOn w:val="TableNormal"/>
    <w:uiPriority w:val="49"/>
    <w:rsid w:val="00CB5CB2"/>
    <w:pPr>
      <w:spacing w:after="0" w:line="240" w:lineRule="auto"/>
    </w:pPr>
    <w:tblPr>
      <w:tblStyleRowBandSize w:val="1"/>
      <w:tblStyleColBandSize w:val="1"/>
      <w:tblBorders>
        <w:top w:val="single" w:sz="4" w:space="0" w:color="7FD7D9" w:themeColor="accent1" w:themeTint="99"/>
        <w:left w:val="single" w:sz="4" w:space="0" w:color="7FD7D9" w:themeColor="accent1" w:themeTint="99"/>
        <w:bottom w:val="single" w:sz="4" w:space="0" w:color="7FD7D9" w:themeColor="accent1" w:themeTint="99"/>
        <w:right w:val="single" w:sz="4" w:space="0" w:color="7FD7D9" w:themeColor="accent1" w:themeTint="99"/>
        <w:insideH w:val="single" w:sz="4" w:space="0" w:color="7FD7D9" w:themeColor="accent1" w:themeTint="99"/>
        <w:insideV w:val="single" w:sz="4" w:space="0" w:color="7FD7D9" w:themeColor="accent1" w:themeTint="99"/>
      </w:tblBorders>
    </w:tblPr>
    <w:tblStylePr w:type="firstRow">
      <w:rPr>
        <w:b/>
        <w:bCs/>
        <w:color w:val="FFFFFF" w:themeColor="background1"/>
      </w:rPr>
      <w:tblPr/>
      <w:tcPr>
        <w:tcBorders>
          <w:top w:val="single" w:sz="4" w:space="0" w:color="36B3B5" w:themeColor="accent1"/>
          <w:left w:val="single" w:sz="4" w:space="0" w:color="36B3B5" w:themeColor="accent1"/>
          <w:bottom w:val="single" w:sz="4" w:space="0" w:color="36B3B5" w:themeColor="accent1"/>
          <w:right w:val="single" w:sz="4" w:space="0" w:color="36B3B5" w:themeColor="accent1"/>
          <w:insideH w:val="nil"/>
          <w:insideV w:val="nil"/>
        </w:tcBorders>
        <w:shd w:val="clear" w:color="auto" w:fill="36B3B5" w:themeFill="accent1"/>
      </w:tcPr>
    </w:tblStylePr>
    <w:tblStylePr w:type="lastRow">
      <w:rPr>
        <w:b/>
        <w:bCs/>
      </w:rPr>
      <w:tblPr/>
      <w:tcPr>
        <w:tcBorders>
          <w:top w:val="double" w:sz="4" w:space="0" w:color="36B3B5" w:themeColor="accent1"/>
        </w:tcBorders>
      </w:tcPr>
    </w:tblStylePr>
    <w:tblStylePr w:type="firstCol">
      <w:rPr>
        <w:b/>
        <w:bCs/>
      </w:rPr>
    </w:tblStylePr>
    <w:tblStylePr w:type="lastCol">
      <w:rPr>
        <w:b/>
        <w:bCs/>
      </w:rPr>
    </w:tblStylePr>
    <w:tblStylePr w:type="band1Vert">
      <w:tblPr/>
      <w:tcPr>
        <w:shd w:val="clear" w:color="auto" w:fill="D4F1F2" w:themeFill="accent1" w:themeFillTint="33"/>
      </w:tcPr>
    </w:tblStylePr>
    <w:tblStylePr w:type="band1Horz">
      <w:tblPr/>
      <w:tcPr>
        <w:shd w:val="clear" w:color="auto" w:fill="D4F1F2" w:themeFill="accent1" w:themeFillTint="33"/>
      </w:tcPr>
    </w:tblStylePr>
  </w:style>
  <w:style w:type="table" w:styleId="GridTable4-Accent2">
    <w:name w:val="Grid Table 4 Accent 2"/>
    <w:basedOn w:val="TableNormal"/>
    <w:uiPriority w:val="49"/>
    <w:rsid w:val="00CB5CB2"/>
    <w:pPr>
      <w:spacing w:after="0" w:line="240" w:lineRule="auto"/>
    </w:pPr>
    <w:tblPr>
      <w:tblStyleRowBandSize w:val="1"/>
      <w:tblStyleColBandSize w:val="1"/>
      <w:tblBorders>
        <w:top w:val="single" w:sz="4" w:space="0" w:color="E88DAD" w:themeColor="accent2" w:themeTint="99"/>
        <w:left w:val="single" w:sz="4" w:space="0" w:color="E88DAD" w:themeColor="accent2" w:themeTint="99"/>
        <w:bottom w:val="single" w:sz="4" w:space="0" w:color="E88DAD" w:themeColor="accent2" w:themeTint="99"/>
        <w:right w:val="single" w:sz="4" w:space="0" w:color="E88DAD" w:themeColor="accent2" w:themeTint="99"/>
        <w:insideH w:val="single" w:sz="4" w:space="0" w:color="E88DAD" w:themeColor="accent2" w:themeTint="99"/>
        <w:insideV w:val="single" w:sz="4" w:space="0" w:color="E88DAD" w:themeColor="accent2" w:themeTint="99"/>
      </w:tblBorders>
    </w:tblPr>
    <w:tblStylePr w:type="firstRow">
      <w:rPr>
        <w:b/>
        <w:bCs/>
        <w:color w:val="FFFFFF" w:themeColor="background1"/>
      </w:rPr>
      <w:tblPr/>
      <w:tcPr>
        <w:tcBorders>
          <w:top w:val="single" w:sz="4" w:space="0" w:color="DA4278" w:themeColor="accent2"/>
          <w:left w:val="single" w:sz="4" w:space="0" w:color="DA4278" w:themeColor="accent2"/>
          <w:bottom w:val="single" w:sz="4" w:space="0" w:color="DA4278" w:themeColor="accent2"/>
          <w:right w:val="single" w:sz="4" w:space="0" w:color="DA4278" w:themeColor="accent2"/>
          <w:insideH w:val="nil"/>
          <w:insideV w:val="nil"/>
        </w:tcBorders>
        <w:shd w:val="clear" w:color="auto" w:fill="DA4278" w:themeFill="accent2"/>
      </w:tcPr>
    </w:tblStylePr>
    <w:tblStylePr w:type="lastRow">
      <w:rPr>
        <w:b/>
        <w:bCs/>
      </w:rPr>
      <w:tblPr/>
      <w:tcPr>
        <w:tcBorders>
          <w:top w:val="double" w:sz="4" w:space="0" w:color="DA4278" w:themeColor="accent2"/>
        </w:tcBorders>
      </w:tcPr>
    </w:tblStylePr>
    <w:tblStylePr w:type="firstCol">
      <w:rPr>
        <w:b/>
        <w:bCs/>
      </w:rPr>
    </w:tblStylePr>
    <w:tblStylePr w:type="lastCol">
      <w:rPr>
        <w:b/>
        <w:bCs/>
      </w:rPr>
    </w:tblStylePr>
    <w:tblStylePr w:type="band1Vert">
      <w:tblPr/>
      <w:tcPr>
        <w:shd w:val="clear" w:color="auto" w:fill="F7D9E3" w:themeFill="accent2" w:themeFillTint="33"/>
      </w:tcPr>
    </w:tblStylePr>
    <w:tblStylePr w:type="band1Horz">
      <w:tblPr/>
      <w:tcPr>
        <w:shd w:val="clear" w:color="auto" w:fill="F7D9E3" w:themeFill="accent2" w:themeFillTint="33"/>
      </w:tcPr>
    </w:tblStylePr>
  </w:style>
  <w:style w:type="table" w:styleId="GridTable4-Accent3">
    <w:name w:val="Grid Table 4 Accent 3"/>
    <w:basedOn w:val="TableNormal"/>
    <w:uiPriority w:val="49"/>
    <w:rsid w:val="00EB6035"/>
    <w:pPr>
      <w:spacing w:after="0" w:line="240" w:lineRule="auto"/>
    </w:pPr>
    <w:tblPr>
      <w:tblStyleRowBandSize w:val="1"/>
      <w:tblStyleColBandSize w:val="1"/>
      <w:tblBorders>
        <w:top w:val="single" w:sz="4" w:space="0" w:color="C2E4E5" w:themeColor="accent3" w:themeTint="99"/>
        <w:left w:val="single" w:sz="4" w:space="0" w:color="C2E4E5" w:themeColor="accent3" w:themeTint="99"/>
        <w:bottom w:val="single" w:sz="4" w:space="0" w:color="C2E4E5" w:themeColor="accent3" w:themeTint="99"/>
        <w:right w:val="single" w:sz="4" w:space="0" w:color="C2E4E5" w:themeColor="accent3" w:themeTint="99"/>
        <w:insideH w:val="single" w:sz="4" w:space="0" w:color="C2E4E5" w:themeColor="accent3" w:themeTint="99"/>
        <w:insideV w:val="single" w:sz="4" w:space="0" w:color="C2E4E5" w:themeColor="accent3" w:themeTint="99"/>
      </w:tblBorders>
    </w:tblPr>
    <w:tblStylePr w:type="firstRow">
      <w:rPr>
        <w:b/>
        <w:bCs/>
        <w:color w:val="FFFFFF" w:themeColor="background1"/>
      </w:rPr>
      <w:tblPr/>
      <w:tcPr>
        <w:tcBorders>
          <w:top w:val="single" w:sz="4" w:space="0" w:color="9BD3D5" w:themeColor="accent3"/>
          <w:left w:val="single" w:sz="4" w:space="0" w:color="9BD3D5" w:themeColor="accent3"/>
          <w:bottom w:val="single" w:sz="4" w:space="0" w:color="9BD3D5" w:themeColor="accent3"/>
          <w:right w:val="single" w:sz="4" w:space="0" w:color="9BD3D5" w:themeColor="accent3"/>
          <w:insideH w:val="nil"/>
          <w:insideV w:val="nil"/>
        </w:tcBorders>
        <w:shd w:val="clear" w:color="auto" w:fill="9BD3D5" w:themeFill="accent3"/>
      </w:tcPr>
    </w:tblStylePr>
    <w:tblStylePr w:type="lastRow">
      <w:rPr>
        <w:b/>
        <w:bCs/>
      </w:rPr>
      <w:tblPr/>
      <w:tcPr>
        <w:tcBorders>
          <w:top w:val="double" w:sz="4" w:space="0" w:color="9BD3D5" w:themeColor="accent3"/>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327">
      <w:bodyDiv w:val="1"/>
      <w:marLeft w:val="0"/>
      <w:marRight w:val="0"/>
      <w:marTop w:val="0"/>
      <w:marBottom w:val="0"/>
      <w:divBdr>
        <w:top w:val="none" w:sz="0" w:space="0" w:color="auto"/>
        <w:left w:val="none" w:sz="0" w:space="0" w:color="auto"/>
        <w:bottom w:val="none" w:sz="0" w:space="0" w:color="auto"/>
        <w:right w:val="none" w:sz="0" w:space="0" w:color="auto"/>
      </w:divBdr>
      <w:divsChild>
        <w:div w:id="473908905">
          <w:marLeft w:val="446"/>
          <w:marRight w:val="0"/>
          <w:marTop w:val="101"/>
          <w:marBottom w:val="0"/>
          <w:divBdr>
            <w:top w:val="none" w:sz="0" w:space="0" w:color="auto"/>
            <w:left w:val="none" w:sz="0" w:space="0" w:color="auto"/>
            <w:bottom w:val="none" w:sz="0" w:space="0" w:color="auto"/>
            <w:right w:val="none" w:sz="0" w:space="0" w:color="auto"/>
          </w:divBdr>
        </w:div>
        <w:div w:id="1467434370">
          <w:marLeft w:val="446"/>
          <w:marRight w:val="0"/>
          <w:marTop w:val="101"/>
          <w:marBottom w:val="0"/>
          <w:divBdr>
            <w:top w:val="none" w:sz="0" w:space="0" w:color="auto"/>
            <w:left w:val="none" w:sz="0" w:space="0" w:color="auto"/>
            <w:bottom w:val="none" w:sz="0" w:space="0" w:color="auto"/>
            <w:right w:val="none" w:sz="0" w:space="0" w:color="auto"/>
          </w:divBdr>
        </w:div>
        <w:div w:id="587084410">
          <w:marLeft w:val="446"/>
          <w:marRight w:val="0"/>
          <w:marTop w:val="101"/>
          <w:marBottom w:val="0"/>
          <w:divBdr>
            <w:top w:val="none" w:sz="0" w:space="0" w:color="auto"/>
            <w:left w:val="none" w:sz="0" w:space="0" w:color="auto"/>
            <w:bottom w:val="none" w:sz="0" w:space="0" w:color="auto"/>
            <w:right w:val="none" w:sz="0" w:space="0" w:color="auto"/>
          </w:divBdr>
        </w:div>
        <w:div w:id="493953675">
          <w:marLeft w:val="446"/>
          <w:marRight w:val="0"/>
          <w:marTop w:val="101"/>
          <w:marBottom w:val="0"/>
          <w:divBdr>
            <w:top w:val="none" w:sz="0" w:space="0" w:color="auto"/>
            <w:left w:val="none" w:sz="0" w:space="0" w:color="auto"/>
            <w:bottom w:val="none" w:sz="0" w:space="0" w:color="auto"/>
            <w:right w:val="none" w:sz="0" w:space="0" w:color="auto"/>
          </w:divBdr>
        </w:div>
        <w:div w:id="1595748619">
          <w:marLeft w:val="446"/>
          <w:marRight w:val="0"/>
          <w:marTop w:val="101"/>
          <w:marBottom w:val="0"/>
          <w:divBdr>
            <w:top w:val="none" w:sz="0" w:space="0" w:color="auto"/>
            <w:left w:val="none" w:sz="0" w:space="0" w:color="auto"/>
            <w:bottom w:val="none" w:sz="0" w:space="0" w:color="auto"/>
            <w:right w:val="none" w:sz="0" w:space="0" w:color="auto"/>
          </w:divBdr>
        </w:div>
      </w:divsChild>
    </w:div>
    <w:div w:id="318390680">
      <w:bodyDiv w:val="1"/>
      <w:marLeft w:val="0"/>
      <w:marRight w:val="0"/>
      <w:marTop w:val="0"/>
      <w:marBottom w:val="0"/>
      <w:divBdr>
        <w:top w:val="none" w:sz="0" w:space="0" w:color="auto"/>
        <w:left w:val="none" w:sz="0" w:space="0" w:color="auto"/>
        <w:bottom w:val="none" w:sz="0" w:space="0" w:color="auto"/>
        <w:right w:val="none" w:sz="0" w:space="0" w:color="auto"/>
      </w:divBdr>
    </w:div>
    <w:div w:id="349186007">
      <w:bodyDiv w:val="1"/>
      <w:marLeft w:val="0"/>
      <w:marRight w:val="0"/>
      <w:marTop w:val="0"/>
      <w:marBottom w:val="0"/>
      <w:divBdr>
        <w:top w:val="none" w:sz="0" w:space="0" w:color="auto"/>
        <w:left w:val="none" w:sz="0" w:space="0" w:color="auto"/>
        <w:bottom w:val="none" w:sz="0" w:space="0" w:color="auto"/>
        <w:right w:val="none" w:sz="0" w:space="0" w:color="auto"/>
      </w:divBdr>
    </w:div>
    <w:div w:id="368998203">
      <w:bodyDiv w:val="1"/>
      <w:marLeft w:val="0"/>
      <w:marRight w:val="0"/>
      <w:marTop w:val="0"/>
      <w:marBottom w:val="0"/>
      <w:divBdr>
        <w:top w:val="none" w:sz="0" w:space="0" w:color="auto"/>
        <w:left w:val="none" w:sz="0" w:space="0" w:color="auto"/>
        <w:bottom w:val="none" w:sz="0" w:space="0" w:color="auto"/>
        <w:right w:val="none" w:sz="0" w:space="0" w:color="auto"/>
      </w:divBdr>
    </w:div>
    <w:div w:id="440800148">
      <w:bodyDiv w:val="1"/>
      <w:marLeft w:val="0"/>
      <w:marRight w:val="0"/>
      <w:marTop w:val="0"/>
      <w:marBottom w:val="0"/>
      <w:divBdr>
        <w:top w:val="none" w:sz="0" w:space="0" w:color="auto"/>
        <w:left w:val="none" w:sz="0" w:space="0" w:color="auto"/>
        <w:bottom w:val="none" w:sz="0" w:space="0" w:color="auto"/>
        <w:right w:val="none" w:sz="0" w:space="0" w:color="auto"/>
      </w:divBdr>
    </w:div>
    <w:div w:id="916940600">
      <w:bodyDiv w:val="1"/>
      <w:marLeft w:val="0"/>
      <w:marRight w:val="0"/>
      <w:marTop w:val="0"/>
      <w:marBottom w:val="0"/>
      <w:divBdr>
        <w:top w:val="none" w:sz="0" w:space="0" w:color="auto"/>
        <w:left w:val="none" w:sz="0" w:space="0" w:color="auto"/>
        <w:bottom w:val="none" w:sz="0" w:space="0" w:color="auto"/>
        <w:right w:val="none" w:sz="0" w:space="0" w:color="auto"/>
      </w:divBdr>
    </w:div>
    <w:div w:id="1539194643">
      <w:bodyDiv w:val="1"/>
      <w:marLeft w:val="0"/>
      <w:marRight w:val="0"/>
      <w:marTop w:val="0"/>
      <w:marBottom w:val="0"/>
      <w:divBdr>
        <w:top w:val="none" w:sz="0" w:space="0" w:color="auto"/>
        <w:left w:val="none" w:sz="0" w:space="0" w:color="auto"/>
        <w:bottom w:val="none" w:sz="0" w:space="0" w:color="auto"/>
        <w:right w:val="none" w:sz="0" w:space="0" w:color="auto"/>
      </w:divBdr>
    </w:div>
    <w:div w:id="1608586311">
      <w:bodyDiv w:val="1"/>
      <w:marLeft w:val="0"/>
      <w:marRight w:val="0"/>
      <w:marTop w:val="0"/>
      <w:marBottom w:val="0"/>
      <w:divBdr>
        <w:top w:val="none" w:sz="0" w:space="0" w:color="auto"/>
        <w:left w:val="none" w:sz="0" w:space="0" w:color="auto"/>
        <w:bottom w:val="none" w:sz="0" w:space="0" w:color="auto"/>
        <w:right w:val="none" w:sz="0" w:space="0" w:color="auto"/>
      </w:divBdr>
    </w:div>
    <w:div w:id="1702852578">
      <w:bodyDiv w:val="1"/>
      <w:marLeft w:val="0"/>
      <w:marRight w:val="0"/>
      <w:marTop w:val="0"/>
      <w:marBottom w:val="0"/>
      <w:divBdr>
        <w:top w:val="none" w:sz="0" w:space="0" w:color="auto"/>
        <w:left w:val="none" w:sz="0" w:space="0" w:color="auto"/>
        <w:bottom w:val="none" w:sz="0" w:space="0" w:color="auto"/>
        <w:right w:val="none" w:sz="0" w:space="0" w:color="auto"/>
      </w:divBdr>
    </w:div>
    <w:div w:id="1859079205">
      <w:bodyDiv w:val="1"/>
      <w:marLeft w:val="0"/>
      <w:marRight w:val="0"/>
      <w:marTop w:val="0"/>
      <w:marBottom w:val="0"/>
      <w:divBdr>
        <w:top w:val="none" w:sz="0" w:space="0" w:color="auto"/>
        <w:left w:val="none" w:sz="0" w:space="0" w:color="auto"/>
        <w:bottom w:val="none" w:sz="0" w:space="0" w:color="auto"/>
        <w:right w:val="none" w:sz="0" w:space="0" w:color="auto"/>
      </w:divBdr>
    </w:div>
    <w:div w:id="1982807591">
      <w:bodyDiv w:val="1"/>
      <w:marLeft w:val="0"/>
      <w:marRight w:val="0"/>
      <w:marTop w:val="0"/>
      <w:marBottom w:val="0"/>
      <w:divBdr>
        <w:top w:val="none" w:sz="0" w:space="0" w:color="auto"/>
        <w:left w:val="none" w:sz="0" w:space="0" w:color="auto"/>
        <w:bottom w:val="none" w:sz="0" w:space="0" w:color="auto"/>
        <w:right w:val="none" w:sz="0" w:space="0" w:color="auto"/>
      </w:divBdr>
    </w:div>
    <w:div w:id="20670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smartclinicuk.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gdpr-info.eu/art-33-gdp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RNBZH2B"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ello@smartclinic.co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dpr-info.eu/art-9-gdp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20C\Nextcloud\Management\F%20-%20Standard%20Documents,%20Policies%20and%20Forms\Business%20-%20Operations\Templates\Word%20template.dotx" TargetMode="External"/></Relationships>
</file>

<file path=word/theme/theme1.xml><?xml version="1.0" encoding="utf-8"?>
<a:theme xmlns:a="http://schemas.openxmlformats.org/drawingml/2006/main" name="Ion">
  <a:themeElements>
    <a:clrScheme name="Custom 8">
      <a:dk1>
        <a:sysClr val="windowText" lastClr="000000"/>
      </a:dk1>
      <a:lt1>
        <a:sysClr val="window" lastClr="FFFFFF"/>
      </a:lt1>
      <a:dk2>
        <a:srgbClr val="1E5155"/>
      </a:dk2>
      <a:lt2>
        <a:srgbClr val="EBEBEB"/>
      </a:lt2>
      <a:accent1>
        <a:srgbClr val="36B3B5"/>
      </a:accent1>
      <a:accent2>
        <a:srgbClr val="DA4278"/>
      </a:accent2>
      <a:accent3>
        <a:srgbClr val="9BD3D5"/>
      </a:accent3>
      <a:accent4>
        <a:srgbClr val="EB9FBB"/>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E9DBAEBE-3058-4FC0-9377-672BF942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template.dotx</Template>
  <TotalTime>771</TotalTime>
  <Pages>7</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Occupational health practice</vt:lpstr>
    </vt:vector>
  </TitlesOfParts>
  <Company>APL Health is a trading name of APL Health Limited registered in England number 09419480. Registered with the Information Commissioner's Office number ZA119564. All telephone calls may be monitored or recorded for quality assurance purposes. Email communications may be monitored as permitted by United Kingdom Law.</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practice</dc:title>
  <dc:subject>2015/16</dc:subject>
  <dc:creator>Joanne C</dc:creator>
  <cp:keywords/>
  <cp:lastModifiedBy>Harry Cramer</cp:lastModifiedBy>
  <cp:revision>9</cp:revision>
  <cp:lastPrinted>2019-03-27T13:58:00Z</cp:lastPrinted>
  <dcterms:created xsi:type="dcterms:W3CDTF">2024-12-05T21:43:00Z</dcterms:created>
  <dcterms:modified xsi:type="dcterms:W3CDTF">2024-12-07T13:20:00Z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